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8E" w:rsidRPr="00316294" w:rsidRDefault="00AC628E" w:rsidP="00AC628E">
      <w:pPr>
        <w:spacing w:line="276" w:lineRule="auto"/>
        <w:ind w:left="680" w:firstLine="709"/>
        <w:jc w:val="both"/>
        <w:rPr>
          <w:rFonts w:ascii="Arial" w:hAnsi="Arial" w:cs="Arial"/>
          <w:b/>
          <w:sz w:val="20"/>
          <w:szCs w:val="20"/>
        </w:rPr>
      </w:pPr>
    </w:p>
    <w:p w:rsidR="00AC628E" w:rsidRPr="00316294" w:rsidRDefault="00AC628E" w:rsidP="00AC628E">
      <w:pPr>
        <w:spacing w:line="276" w:lineRule="auto"/>
        <w:ind w:left="680" w:firstLine="709"/>
        <w:jc w:val="both"/>
        <w:rPr>
          <w:rFonts w:ascii="Arial" w:hAnsi="Arial" w:cs="Arial"/>
          <w:b/>
          <w:sz w:val="20"/>
          <w:szCs w:val="20"/>
        </w:rPr>
      </w:pPr>
    </w:p>
    <w:p w:rsidR="00AC628E" w:rsidRPr="00316294" w:rsidRDefault="00AC628E" w:rsidP="00AC628E">
      <w:pPr>
        <w:spacing w:line="276" w:lineRule="auto"/>
        <w:ind w:left="680" w:firstLine="709"/>
        <w:jc w:val="both"/>
        <w:rPr>
          <w:rFonts w:ascii="Arial" w:hAnsi="Arial" w:cs="Arial"/>
          <w:b/>
          <w:sz w:val="20"/>
          <w:szCs w:val="20"/>
        </w:rPr>
      </w:pPr>
    </w:p>
    <w:p w:rsidR="00AC628E" w:rsidRPr="00316294" w:rsidRDefault="00AC628E" w:rsidP="00AC628E">
      <w:pPr>
        <w:spacing w:line="276" w:lineRule="auto"/>
        <w:ind w:left="680"/>
        <w:jc w:val="both"/>
        <w:rPr>
          <w:rFonts w:ascii="Arial" w:hAnsi="Arial" w:cs="Arial"/>
          <w:b/>
          <w:sz w:val="20"/>
          <w:szCs w:val="20"/>
        </w:rPr>
      </w:pPr>
      <w:r w:rsidRPr="00316294">
        <w:rPr>
          <w:rFonts w:ascii="Arial" w:hAnsi="Arial" w:cs="Arial"/>
          <w:b/>
          <w:sz w:val="20"/>
          <w:szCs w:val="20"/>
        </w:rPr>
        <w:t xml:space="preserve">Los efectos políticos de la visibilidad online. Un análisis interpretativo </w:t>
      </w:r>
    </w:p>
    <w:p w:rsidR="00AC628E" w:rsidRPr="00316294" w:rsidRDefault="00AC628E" w:rsidP="00AC628E">
      <w:pPr>
        <w:spacing w:line="276" w:lineRule="auto"/>
        <w:ind w:left="680" w:firstLine="709"/>
        <w:jc w:val="both"/>
        <w:rPr>
          <w:rFonts w:ascii="Arial" w:hAnsi="Arial" w:cs="Arial"/>
          <w:b/>
          <w:sz w:val="20"/>
          <w:szCs w:val="20"/>
        </w:rPr>
      </w:pPr>
    </w:p>
    <w:p w:rsidR="00AC628E" w:rsidRPr="00316294" w:rsidRDefault="00AC628E" w:rsidP="00F46C82">
      <w:pPr>
        <w:spacing w:line="276" w:lineRule="auto"/>
        <w:ind w:left="680" w:firstLine="709"/>
        <w:rPr>
          <w:rFonts w:ascii="Arial" w:hAnsi="Arial" w:cs="Arial"/>
          <w:sz w:val="20"/>
          <w:szCs w:val="20"/>
        </w:rPr>
      </w:pPr>
      <w:r w:rsidRPr="00316294">
        <w:rPr>
          <w:rFonts w:ascii="Arial" w:hAnsi="Arial" w:cs="Arial"/>
          <w:sz w:val="20"/>
          <w:szCs w:val="20"/>
        </w:rPr>
        <w:tab/>
      </w:r>
      <w:r w:rsidRPr="00316294">
        <w:rPr>
          <w:rFonts w:ascii="Arial" w:hAnsi="Arial" w:cs="Arial"/>
          <w:sz w:val="20"/>
          <w:szCs w:val="20"/>
        </w:rPr>
        <w:tab/>
      </w:r>
      <w:r w:rsidRPr="00316294">
        <w:rPr>
          <w:rFonts w:ascii="Arial" w:hAnsi="Arial" w:cs="Arial"/>
          <w:sz w:val="20"/>
          <w:szCs w:val="20"/>
        </w:rPr>
        <w:tab/>
      </w:r>
      <w:r w:rsidRPr="00316294">
        <w:rPr>
          <w:rFonts w:ascii="Arial" w:hAnsi="Arial" w:cs="Arial"/>
          <w:sz w:val="20"/>
          <w:szCs w:val="20"/>
        </w:rPr>
        <w:tab/>
      </w:r>
      <w:r w:rsidRPr="00316294">
        <w:rPr>
          <w:rFonts w:ascii="Arial" w:hAnsi="Arial" w:cs="Arial"/>
          <w:sz w:val="20"/>
          <w:szCs w:val="20"/>
        </w:rPr>
        <w:tab/>
      </w:r>
    </w:p>
    <w:p w:rsidR="00F46C82" w:rsidRPr="00316294" w:rsidRDefault="00F46C82" w:rsidP="00F46C82">
      <w:pPr>
        <w:spacing w:line="276" w:lineRule="auto"/>
        <w:ind w:left="680" w:firstLine="709"/>
        <w:rPr>
          <w:rFonts w:ascii="Arial" w:hAnsi="Arial" w:cs="Arial"/>
          <w:sz w:val="20"/>
          <w:szCs w:val="20"/>
        </w:rPr>
      </w:pPr>
    </w:p>
    <w:p w:rsidR="00AC628E" w:rsidRPr="00316294" w:rsidRDefault="00AC628E" w:rsidP="00AC628E">
      <w:pPr>
        <w:spacing w:line="276" w:lineRule="auto"/>
        <w:ind w:firstLine="680"/>
        <w:jc w:val="both"/>
        <w:rPr>
          <w:rFonts w:ascii="Arial" w:hAnsi="Arial" w:cs="Arial"/>
          <w:b/>
          <w:sz w:val="20"/>
          <w:szCs w:val="20"/>
        </w:rPr>
      </w:pPr>
      <w:r w:rsidRPr="00316294">
        <w:rPr>
          <w:rFonts w:ascii="Arial" w:hAnsi="Arial" w:cs="Arial"/>
          <w:b/>
          <w:sz w:val="20"/>
          <w:szCs w:val="20"/>
        </w:rPr>
        <w:t>Introducción</w:t>
      </w:r>
    </w:p>
    <w:p w:rsidR="00AC628E" w:rsidRPr="00316294" w:rsidRDefault="00AC628E" w:rsidP="00AC628E">
      <w:pPr>
        <w:spacing w:line="276" w:lineRule="auto"/>
        <w:ind w:left="680" w:firstLine="709"/>
        <w:jc w:val="both"/>
        <w:rPr>
          <w:rFonts w:ascii="Arial" w:hAnsi="Arial" w:cs="Arial"/>
          <w:b/>
          <w:sz w:val="20"/>
          <w:szCs w:val="20"/>
        </w:rPr>
      </w:pPr>
    </w:p>
    <w:p w:rsidR="00AC628E" w:rsidRPr="00316294" w:rsidRDefault="00AC628E" w:rsidP="009B5481">
      <w:pPr>
        <w:spacing w:line="276" w:lineRule="auto"/>
        <w:ind w:left="680"/>
        <w:jc w:val="both"/>
        <w:rPr>
          <w:rFonts w:ascii="Arial" w:hAnsi="Arial" w:cs="Arial"/>
          <w:sz w:val="20"/>
          <w:szCs w:val="20"/>
        </w:rPr>
      </w:pPr>
      <w:r w:rsidRPr="00316294">
        <w:rPr>
          <w:rFonts w:ascii="Arial" w:hAnsi="Arial" w:cs="Arial"/>
          <w:sz w:val="20"/>
          <w:szCs w:val="20"/>
        </w:rPr>
        <w:t xml:space="preserve">Introducirnos en la clásica cuestión de la política  y sus categorías de análisis aliado, adversario y enemigo junto a sus correspondientes estrategias implica advertir que esta cuestión se está re - significando  con la utilización de nuevas tecnologías de la información y comunicación que permiten la emergencia de una nueva dinámica político -  social que adoptan multitudes inteligentes conectadas en el espacio de los flujos y  en un tiempo atemporal. En función de estas transformaciones en la comunicación y sus efectos sociales, económicos y políticos se considera que su impacto es sólo comparable a los efectos de la invención de la imprenta por Gutenberg en el siglo XV.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9B5481">
      <w:pPr>
        <w:spacing w:line="276" w:lineRule="auto"/>
        <w:ind w:left="680"/>
        <w:jc w:val="both"/>
        <w:rPr>
          <w:rFonts w:ascii="Arial" w:hAnsi="Arial" w:cs="Arial"/>
          <w:sz w:val="20"/>
          <w:szCs w:val="20"/>
        </w:rPr>
      </w:pPr>
      <w:r w:rsidRPr="00316294">
        <w:rPr>
          <w:rFonts w:ascii="Arial" w:hAnsi="Arial" w:cs="Arial"/>
          <w:sz w:val="20"/>
          <w:szCs w:val="20"/>
        </w:rPr>
        <w:t>Internet, por ejemplo, así como permite micro y macro organizaciones en contextos estatales como respuesta alternativa a determinadas políticas públicas (Castells:1999), también posibilita la emergencia de movimientos sociales conectados globalmente en torno a cuestiones tales como  derechos humanos, ecología o defensa del medio ambiente, pacifismo o la creación de formas alternativas o comunitarias de producción y distribución como respuesta a las propuestas neoliberales (Claus Offe 1992, Martínez y otros, 2006).</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9B5481">
      <w:pPr>
        <w:spacing w:line="276" w:lineRule="auto"/>
        <w:ind w:left="680"/>
        <w:jc w:val="both"/>
        <w:rPr>
          <w:rFonts w:ascii="Arial" w:hAnsi="Arial" w:cs="Arial"/>
          <w:sz w:val="20"/>
          <w:szCs w:val="20"/>
        </w:rPr>
      </w:pPr>
      <w:r w:rsidRPr="00316294">
        <w:rPr>
          <w:rFonts w:ascii="Arial" w:hAnsi="Arial" w:cs="Arial"/>
          <w:sz w:val="20"/>
          <w:szCs w:val="20"/>
        </w:rPr>
        <w:t>A partir de 1997 el surgimiento de los blogs y de los microblogs con Twitter en 2006 ha transformado la comunicación política</w:t>
      </w:r>
      <w:r w:rsidR="00F46C82" w:rsidRPr="00316294">
        <w:rPr>
          <w:rFonts w:ascii="Arial" w:hAnsi="Arial" w:cs="Arial"/>
          <w:sz w:val="20"/>
          <w:szCs w:val="20"/>
        </w:rPr>
        <w:t>,</w:t>
      </w:r>
      <w:r w:rsidRPr="00316294">
        <w:rPr>
          <w:rFonts w:ascii="Arial" w:hAnsi="Arial" w:cs="Arial"/>
          <w:sz w:val="20"/>
          <w:szCs w:val="20"/>
        </w:rPr>
        <w:t xml:space="preserve"> y los ciudadanos ordinarios tienen la posi</w:t>
      </w:r>
      <w:r w:rsidR="00F46C82" w:rsidRPr="00316294">
        <w:rPr>
          <w:rFonts w:ascii="Arial" w:hAnsi="Arial" w:cs="Arial"/>
          <w:sz w:val="20"/>
          <w:szCs w:val="20"/>
        </w:rPr>
        <w:t>bilidad de adquirir más poder. É</w:t>
      </w:r>
      <w:r w:rsidRPr="00316294">
        <w:rPr>
          <w:rFonts w:ascii="Arial" w:hAnsi="Arial" w:cs="Arial"/>
          <w:sz w:val="20"/>
          <w:szCs w:val="20"/>
        </w:rPr>
        <w:t>stos actualmente pueden interactuar con los políticos,  recibir respuestas a sus inquietudes tras sus ordenadores personales y celulares, superar posiciones jerárquicas y posicionar sus mensajes en el mismo nivel que los emitidos por los políticos.  (Cabezuelo – Ruiz Carrera, 2010:341) En otros términos el modelo de formación de la</w:t>
      </w:r>
      <w:r w:rsidR="00F46C82" w:rsidRPr="00316294">
        <w:rPr>
          <w:rFonts w:ascii="Arial" w:hAnsi="Arial" w:cs="Arial"/>
          <w:sz w:val="20"/>
          <w:szCs w:val="20"/>
        </w:rPr>
        <w:t xml:space="preserve"> opinión pública en cascada ha sido</w:t>
      </w:r>
      <w:r w:rsidRPr="00316294">
        <w:rPr>
          <w:rFonts w:ascii="Arial" w:hAnsi="Arial" w:cs="Arial"/>
          <w:sz w:val="20"/>
          <w:szCs w:val="20"/>
        </w:rPr>
        <w:t xml:space="preserve"> puesto en discusión</w:t>
      </w:r>
      <w:r w:rsidR="00F46C82" w:rsidRPr="00316294">
        <w:rPr>
          <w:rFonts w:ascii="Arial" w:hAnsi="Arial" w:cs="Arial"/>
          <w:sz w:val="20"/>
          <w:szCs w:val="20"/>
        </w:rPr>
        <w:t xml:space="preserve"> a partir de la Revolución de la Información y Comunicación. (Castells, 2001)</w:t>
      </w:r>
    </w:p>
    <w:p w:rsidR="00AC628E" w:rsidRPr="00316294" w:rsidRDefault="00AC628E" w:rsidP="00F46C82">
      <w:pPr>
        <w:spacing w:line="276" w:lineRule="auto"/>
        <w:jc w:val="both"/>
        <w:rPr>
          <w:rFonts w:ascii="Arial" w:hAnsi="Arial" w:cs="Arial"/>
          <w:sz w:val="20"/>
          <w:szCs w:val="20"/>
          <w:vertAlign w:val="superscript"/>
        </w:rPr>
      </w:pP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F46C82" w:rsidP="009B5481">
      <w:pPr>
        <w:spacing w:line="276" w:lineRule="auto"/>
        <w:ind w:left="680"/>
        <w:jc w:val="both"/>
        <w:rPr>
          <w:rFonts w:ascii="Arial" w:hAnsi="Arial" w:cs="Arial"/>
          <w:sz w:val="20"/>
          <w:szCs w:val="20"/>
        </w:rPr>
      </w:pPr>
      <w:r w:rsidRPr="00316294">
        <w:rPr>
          <w:rFonts w:ascii="Arial" w:hAnsi="Arial" w:cs="Arial"/>
          <w:sz w:val="20"/>
          <w:szCs w:val="20"/>
        </w:rPr>
        <w:t>Por su parte, l</w:t>
      </w:r>
      <w:r w:rsidR="00AC628E" w:rsidRPr="00316294">
        <w:rPr>
          <w:rFonts w:ascii="Arial" w:hAnsi="Arial" w:cs="Arial"/>
          <w:sz w:val="20"/>
          <w:szCs w:val="20"/>
        </w:rPr>
        <w:t>os aportes académicos acerca del uso de las tecnologías de la información y comunicación se conecta</w:t>
      </w:r>
      <w:r w:rsidRPr="00316294">
        <w:rPr>
          <w:rFonts w:ascii="Arial" w:hAnsi="Arial" w:cs="Arial"/>
          <w:sz w:val="20"/>
          <w:szCs w:val="20"/>
        </w:rPr>
        <w:t xml:space="preserve">n con los </w:t>
      </w:r>
      <w:r w:rsidR="00AC628E" w:rsidRPr="00316294">
        <w:rPr>
          <w:rFonts w:ascii="Arial" w:hAnsi="Arial" w:cs="Arial"/>
          <w:sz w:val="20"/>
          <w:szCs w:val="20"/>
        </w:rPr>
        <w:t xml:space="preserve"> de Habermas, Lyotard, Fraser, Schudson, Garnham entre otros acerca de la visión de la esfera pública, el discurso público y  la   sociedad   civil   (Papacharissi, 2004: 265-267).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9B5481">
      <w:pPr>
        <w:spacing w:line="276" w:lineRule="auto"/>
        <w:ind w:left="680"/>
        <w:jc w:val="both"/>
        <w:rPr>
          <w:rFonts w:ascii="Arial" w:hAnsi="Arial" w:cs="Arial"/>
          <w:sz w:val="20"/>
          <w:szCs w:val="20"/>
        </w:rPr>
      </w:pPr>
      <w:r w:rsidRPr="00316294">
        <w:rPr>
          <w:rFonts w:ascii="Arial" w:hAnsi="Arial" w:cs="Arial"/>
          <w:sz w:val="20"/>
          <w:szCs w:val="20"/>
        </w:rPr>
        <w:t xml:space="preserve">En este sentido, en relación a los mensajes online Papacharissi señala que  las discusiones políticas </w:t>
      </w:r>
      <w:r w:rsidR="00F46C82" w:rsidRPr="00316294">
        <w:rPr>
          <w:rFonts w:ascii="Arial" w:hAnsi="Arial" w:cs="Arial"/>
          <w:sz w:val="20"/>
          <w:szCs w:val="20"/>
        </w:rPr>
        <w:t xml:space="preserve">ya </w:t>
      </w:r>
      <w:r w:rsidRPr="00316294">
        <w:rPr>
          <w:rFonts w:ascii="Arial" w:hAnsi="Arial" w:cs="Arial"/>
          <w:sz w:val="20"/>
          <w:szCs w:val="20"/>
        </w:rPr>
        <w:t>no reflejan una única  esfera pública sino representan  la coexistencia de varias esferas que co</w:t>
      </w:r>
      <w:r w:rsidR="00F46C82" w:rsidRPr="00316294">
        <w:rPr>
          <w:rFonts w:ascii="Arial" w:hAnsi="Arial" w:cs="Arial"/>
          <w:sz w:val="20"/>
          <w:szCs w:val="20"/>
        </w:rPr>
        <w:t xml:space="preserve">mpiten entre sí. </w:t>
      </w:r>
      <w:r w:rsidRPr="00316294">
        <w:rPr>
          <w:rFonts w:ascii="Arial" w:hAnsi="Arial" w:cs="Arial"/>
          <w:sz w:val="20"/>
          <w:szCs w:val="20"/>
        </w:rPr>
        <w:t xml:space="preserve">Internet permite su diversificación más que la existencia de una sola esfera pública. En este sentido, los </w:t>
      </w:r>
      <w:r w:rsidRPr="00316294">
        <w:rPr>
          <w:rFonts w:ascii="Arial" w:hAnsi="Arial" w:cs="Arial"/>
          <w:i/>
          <w:sz w:val="20"/>
          <w:szCs w:val="20"/>
        </w:rPr>
        <w:t>newsgroups</w:t>
      </w:r>
      <w:r w:rsidRPr="00316294">
        <w:rPr>
          <w:rFonts w:ascii="Arial" w:hAnsi="Arial" w:cs="Arial"/>
          <w:sz w:val="20"/>
          <w:szCs w:val="20"/>
        </w:rPr>
        <w:t xml:space="preserve"> representan varias mini esferas públicas que no son igualmente poderosas y articulan diversos intereses y preocupaciones colectivos. (Papacharissi, 2004:280)</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9B5481">
      <w:pPr>
        <w:spacing w:line="276" w:lineRule="auto"/>
        <w:ind w:left="680"/>
        <w:jc w:val="both"/>
        <w:rPr>
          <w:rFonts w:ascii="Arial" w:hAnsi="Arial" w:cs="Arial"/>
          <w:sz w:val="20"/>
          <w:szCs w:val="20"/>
        </w:rPr>
      </w:pPr>
      <w:r w:rsidRPr="00316294">
        <w:rPr>
          <w:rFonts w:ascii="Arial" w:hAnsi="Arial" w:cs="Arial"/>
          <w:sz w:val="20"/>
          <w:szCs w:val="20"/>
        </w:rPr>
        <w:t>Por su parte</w:t>
      </w:r>
      <w:r w:rsidR="00F46C82" w:rsidRPr="00316294">
        <w:rPr>
          <w:rFonts w:ascii="Arial" w:hAnsi="Arial" w:cs="Arial"/>
          <w:sz w:val="20"/>
          <w:szCs w:val="20"/>
        </w:rPr>
        <w:t xml:space="preserve"> Manuel Castells ha agregado como</w:t>
      </w:r>
      <w:r w:rsidRPr="00316294">
        <w:rPr>
          <w:rFonts w:ascii="Arial" w:hAnsi="Arial" w:cs="Arial"/>
          <w:sz w:val="20"/>
          <w:szCs w:val="20"/>
        </w:rPr>
        <w:t xml:space="preserve"> un efecto </w:t>
      </w:r>
      <w:r w:rsidR="00F46C82" w:rsidRPr="00316294">
        <w:rPr>
          <w:rFonts w:ascii="Arial" w:hAnsi="Arial" w:cs="Arial"/>
          <w:sz w:val="20"/>
          <w:szCs w:val="20"/>
        </w:rPr>
        <w:t xml:space="preserve">político </w:t>
      </w:r>
      <w:r w:rsidRPr="00316294">
        <w:rPr>
          <w:rFonts w:ascii="Arial" w:hAnsi="Arial" w:cs="Arial"/>
          <w:sz w:val="20"/>
          <w:szCs w:val="20"/>
        </w:rPr>
        <w:t xml:space="preserve">de la </w:t>
      </w:r>
      <w:r w:rsidR="00F46C82" w:rsidRPr="00316294">
        <w:rPr>
          <w:rFonts w:ascii="Arial" w:hAnsi="Arial" w:cs="Arial"/>
          <w:sz w:val="20"/>
          <w:szCs w:val="20"/>
        </w:rPr>
        <w:t xml:space="preserve">Revolución de la Información </w:t>
      </w:r>
      <w:r w:rsidRPr="00316294">
        <w:rPr>
          <w:rFonts w:ascii="Arial" w:hAnsi="Arial" w:cs="Arial"/>
          <w:sz w:val="20"/>
          <w:szCs w:val="20"/>
        </w:rPr>
        <w:t xml:space="preserve">que la participación ciudadana en la esfera pública nacional se haya extendido a nivel internacional. </w:t>
      </w:r>
      <w:r w:rsidR="00F46C82" w:rsidRPr="00316294">
        <w:rPr>
          <w:rFonts w:ascii="Arial" w:hAnsi="Arial" w:cs="Arial"/>
          <w:sz w:val="20"/>
          <w:szCs w:val="20"/>
        </w:rPr>
        <w:t>Es que p</w:t>
      </w:r>
      <w:r w:rsidRPr="00316294">
        <w:rPr>
          <w:rFonts w:ascii="Arial" w:hAnsi="Arial" w:cs="Arial"/>
          <w:sz w:val="20"/>
          <w:szCs w:val="20"/>
        </w:rPr>
        <w:t>ara este autor</w:t>
      </w:r>
      <w:r w:rsidR="009B5481" w:rsidRPr="00316294">
        <w:rPr>
          <w:rFonts w:ascii="Arial" w:hAnsi="Arial" w:cs="Arial"/>
          <w:sz w:val="20"/>
          <w:szCs w:val="20"/>
        </w:rPr>
        <w:t xml:space="preserve"> a partir del uso de Internet</w:t>
      </w:r>
      <w:r w:rsidR="00F46C82" w:rsidRPr="00316294">
        <w:rPr>
          <w:rFonts w:ascii="Arial" w:hAnsi="Arial" w:cs="Arial"/>
          <w:sz w:val="20"/>
          <w:szCs w:val="20"/>
        </w:rPr>
        <w:t xml:space="preserve"> la esfera pública conformada </w:t>
      </w:r>
      <w:r w:rsidRPr="00316294">
        <w:rPr>
          <w:rFonts w:ascii="Arial" w:hAnsi="Arial" w:cs="Arial"/>
          <w:sz w:val="20"/>
          <w:szCs w:val="20"/>
        </w:rPr>
        <w:t>a partir de los contenidos de los  medios de comunicación y en sitios socio -  espaciales de interacc</w:t>
      </w:r>
      <w:r w:rsidR="00F46C82" w:rsidRPr="00316294">
        <w:rPr>
          <w:rFonts w:ascii="Arial" w:hAnsi="Arial" w:cs="Arial"/>
          <w:sz w:val="20"/>
          <w:szCs w:val="20"/>
        </w:rPr>
        <w:t>ión pública como</w:t>
      </w:r>
      <w:r w:rsidRPr="00316294">
        <w:rPr>
          <w:rFonts w:ascii="Arial" w:hAnsi="Arial" w:cs="Arial"/>
          <w:sz w:val="20"/>
          <w:szCs w:val="20"/>
        </w:rPr>
        <w:t xml:space="preserve"> repositorio cultural informativo </w:t>
      </w:r>
      <w:r w:rsidRPr="00316294">
        <w:rPr>
          <w:rFonts w:ascii="Arial" w:hAnsi="Arial" w:cs="Arial"/>
          <w:sz w:val="20"/>
          <w:szCs w:val="20"/>
        </w:rPr>
        <w:lastRenderedPageBreak/>
        <w:t>de ideas y proyectos que alimentan el debate público</w:t>
      </w:r>
      <w:r w:rsidR="00F46C82" w:rsidRPr="00316294">
        <w:rPr>
          <w:rFonts w:ascii="Arial" w:hAnsi="Arial" w:cs="Arial"/>
          <w:sz w:val="20"/>
          <w:szCs w:val="20"/>
        </w:rPr>
        <w:t>,</w:t>
      </w:r>
      <w:r w:rsidRPr="00316294">
        <w:rPr>
          <w:rFonts w:ascii="Arial" w:hAnsi="Arial" w:cs="Arial"/>
          <w:sz w:val="20"/>
          <w:szCs w:val="20"/>
        </w:rPr>
        <w:t xml:space="preserve">  se transmiten desde la sociedad hacia quienes toman las decisiones en las instituciones sociales</w:t>
      </w:r>
      <w:r w:rsidR="00F46C82" w:rsidRPr="00316294">
        <w:rPr>
          <w:rFonts w:ascii="Arial" w:hAnsi="Arial" w:cs="Arial"/>
          <w:sz w:val="20"/>
          <w:szCs w:val="20"/>
        </w:rPr>
        <w:t>, y definen</w:t>
      </w:r>
      <w:r w:rsidRPr="00316294">
        <w:rPr>
          <w:rFonts w:ascii="Arial" w:hAnsi="Arial" w:cs="Arial"/>
          <w:sz w:val="20"/>
          <w:szCs w:val="20"/>
        </w:rPr>
        <w:t xml:space="preserve"> la política </w:t>
      </w:r>
      <w:r w:rsidR="00F46C82" w:rsidRPr="00316294">
        <w:rPr>
          <w:rFonts w:ascii="Arial" w:hAnsi="Arial" w:cs="Arial"/>
          <w:sz w:val="20"/>
          <w:szCs w:val="20"/>
        </w:rPr>
        <w:t>de la sociedad</w:t>
      </w:r>
      <w:r w:rsidR="009B5481" w:rsidRPr="00316294">
        <w:rPr>
          <w:rFonts w:ascii="Arial" w:hAnsi="Arial" w:cs="Arial"/>
          <w:sz w:val="20"/>
          <w:szCs w:val="20"/>
        </w:rPr>
        <w:t>,</w:t>
      </w:r>
      <w:r w:rsidR="00F46C82" w:rsidRPr="00316294">
        <w:rPr>
          <w:rFonts w:ascii="Arial" w:hAnsi="Arial" w:cs="Arial"/>
          <w:sz w:val="20"/>
          <w:szCs w:val="20"/>
        </w:rPr>
        <w:t xml:space="preserve"> se ha extendido </w:t>
      </w:r>
      <w:r w:rsidRPr="00316294">
        <w:rPr>
          <w:rFonts w:ascii="Arial" w:hAnsi="Arial" w:cs="Arial"/>
          <w:sz w:val="20"/>
          <w:szCs w:val="20"/>
        </w:rPr>
        <w:t>a nivel global</w:t>
      </w:r>
      <w:r w:rsidR="00F46C82" w:rsidRPr="00316294">
        <w:rPr>
          <w:rFonts w:ascii="Arial" w:hAnsi="Arial" w:cs="Arial"/>
          <w:sz w:val="20"/>
          <w:szCs w:val="20"/>
        </w:rPr>
        <w:t xml:space="preserve">, y </w:t>
      </w:r>
      <w:r w:rsidRPr="00316294">
        <w:rPr>
          <w:rFonts w:ascii="Arial" w:hAnsi="Arial" w:cs="Arial"/>
          <w:sz w:val="20"/>
          <w:szCs w:val="20"/>
        </w:rPr>
        <w:t xml:space="preserve"> también </w:t>
      </w:r>
      <w:r w:rsidR="00F46C82" w:rsidRPr="00316294">
        <w:rPr>
          <w:rFonts w:ascii="Arial" w:hAnsi="Arial" w:cs="Arial"/>
          <w:sz w:val="20"/>
          <w:szCs w:val="20"/>
        </w:rPr>
        <w:t xml:space="preserve">ha </w:t>
      </w:r>
      <w:r w:rsidRPr="00316294">
        <w:rPr>
          <w:rFonts w:ascii="Arial" w:hAnsi="Arial" w:cs="Arial"/>
          <w:sz w:val="20"/>
          <w:szCs w:val="20"/>
        </w:rPr>
        <w:t>genera</w:t>
      </w:r>
      <w:r w:rsidR="00F46C82" w:rsidRPr="00316294">
        <w:rPr>
          <w:rFonts w:ascii="Arial" w:hAnsi="Arial" w:cs="Arial"/>
          <w:sz w:val="20"/>
          <w:szCs w:val="20"/>
        </w:rPr>
        <w:t>do</w:t>
      </w:r>
      <w:r w:rsidRPr="00316294">
        <w:rPr>
          <w:rFonts w:ascii="Arial" w:hAnsi="Arial" w:cs="Arial"/>
          <w:sz w:val="20"/>
          <w:szCs w:val="20"/>
        </w:rPr>
        <w:t xml:space="preserve"> una sociedad civil global  que expresa los valores e intereses de la sociedad y formas </w:t>
      </w:r>
      <w:r w:rsidRPr="00316294">
        <w:rPr>
          <w:rFonts w:ascii="Arial" w:hAnsi="Arial" w:cs="Arial"/>
          <w:i/>
          <w:sz w:val="20"/>
          <w:szCs w:val="20"/>
        </w:rPr>
        <w:t>ad hoc</w:t>
      </w:r>
      <w:r w:rsidRPr="00316294">
        <w:rPr>
          <w:rFonts w:ascii="Arial" w:hAnsi="Arial" w:cs="Arial"/>
          <w:sz w:val="20"/>
          <w:szCs w:val="20"/>
        </w:rPr>
        <w:t xml:space="preserve"> de gobernanza global. (Castells, 2008:78).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9B5481">
      <w:pPr>
        <w:spacing w:line="276" w:lineRule="auto"/>
        <w:ind w:left="680"/>
        <w:jc w:val="both"/>
        <w:rPr>
          <w:rFonts w:ascii="Arial" w:hAnsi="Arial" w:cs="Arial"/>
          <w:sz w:val="20"/>
          <w:szCs w:val="20"/>
        </w:rPr>
      </w:pPr>
      <w:r w:rsidRPr="00316294">
        <w:rPr>
          <w:rFonts w:ascii="Arial" w:hAnsi="Arial" w:cs="Arial"/>
          <w:sz w:val="20"/>
          <w:szCs w:val="20"/>
        </w:rPr>
        <w:t xml:space="preserve">Como resultado los Estados </w:t>
      </w:r>
      <w:r w:rsidR="009B5481" w:rsidRPr="00316294">
        <w:rPr>
          <w:rFonts w:ascii="Arial" w:hAnsi="Arial" w:cs="Arial"/>
          <w:sz w:val="20"/>
          <w:szCs w:val="20"/>
        </w:rPr>
        <w:t>han pasado a enfrentar</w:t>
      </w:r>
      <w:r w:rsidRPr="00316294">
        <w:rPr>
          <w:rFonts w:ascii="Arial" w:hAnsi="Arial" w:cs="Arial"/>
          <w:sz w:val="20"/>
          <w:szCs w:val="20"/>
        </w:rPr>
        <w:t xml:space="preserve"> diferentes conflictos en este contexto globalizado.  Los que según Gilbert se manifiestan en cuatro crisis de las instituciones de la gobernanza a nivel nacional: crisis de eficiencia, de legitimidad, de identidad y de equida</w:t>
      </w:r>
      <w:r w:rsidR="009B5481" w:rsidRPr="00316294">
        <w:rPr>
          <w:rFonts w:ascii="Arial" w:hAnsi="Arial" w:cs="Arial"/>
          <w:sz w:val="20"/>
          <w:szCs w:val="20"/>
        </w:rPr>
        <w:t>d. Estas crisis evidencian</w:t>
      </w:r>
      <w:r w:rsidRPr="00316294">
        <w:rPr>
          <w:rFonts w:ascii="Arial" w:hAnsi="Arial" w:cs="Arial"/>
          <w:sz w:val="20"/>
          <w:szCs w:val="20"/>
        </w:rPr>
        <w:t xml:space="preserve"> la problemática que enfrentan los gobiernos nacionales en la defensa de los intereses y valores del pueblo, y</w:t>
      </w:r>
      <w:r w:rsidR="009B5481" w:rsidRPr="00316294">
        <w:rPr>
          <w:rFonts w:ascii="Arial" w:hAnsi="Arial" w:cs="Arial"/>
          <w:sz w:val="20"/>
          <w:szCs w:val="20"/>
        </w:rPr>
        <w:t xml:space="preserve"> por otro lado</w:t>
      </w:r>
      <w:r w:rsidRPr="00316294">
        <w:rPr>
          <w:rFonts w:ascii="Arial" w:hAnsi="Arial" w:cs="Arial"/>
          <w:sz w:val="20"/>
          <w:szCs w:val="20"/>
        </w:rPr>
        <w:t xml:space="preserve"> provocan la organización civil de la sociedad como respuesta a los problemas de su </w:t>
      </w:r>
      <w:r w:rsidR="009B5481" w:rsidRPr="00316294">
        <w:rPr>
          <w:rFonts w:ascii="Arial" w:hAnsi="Arial" w:cs="Arial"/>
          <w:sz w:val="20"/>
          <w:szCs w:val="20"/>
        </w:rPr>
        <w:t xml:space="preserve">deficiente </w:t>
      </w:r>
      <w:r w:rsidRPr="00316294">
        <w:rPr>
          <w:rFonts w:ascii="Arial" w:hAnsi="Arial" w:cs="Arial"/>
          <w:sz w:val="20"/>
          <w:szCs w:val="20"/>
        </w:rPr>
        <w:t>gestión  en contextos internacionales globalizados sujetos a transformaciones estructurales  (Castells, 2008: 82-83).</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jc w:val="both"/>
        <w:rPr>
          <w:rFonts w:ascii="Arial" w:hAnsi="Arial" w:cs="Arial"/>
          <w:b/>
          <w:sz w:val="20"/>
          <w:szCs w:val="20"/>
        </w:rPr>
      </w:pPr>
      <w:r w:rsidRPr="00316294">
        <w:rPr>
          <w:rFonts w:ascii="Arial" w:hAnsi="Arial" w:cs="Arial"/>
          <w:b/>
          <w:sz w:val="20"/>
          <w:szCs w:val="20"/>
        </w:rPr>
        <w:t>Las tecnologías de la comunicación e información y la visión horizontal de la política</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9B5481" w:rsidP="009B5481">
      <w:pPr>
        <w:spacing w:line="276" w:lineRule="auto"/>
        <w:ind w:left="680"/>
        <w:jc w:val="both"/>
        <w:rPr>
          <w:rFonts w:ascii="Arial" w:hAnsi="Arial" w:cs="Arial"/>
          <w:sz w:val="20"/>
          <w:szCs w:val="20"/>
        </w:rPr>
      </w:pPr>
      <w:r w:rsidRPr="00316294">
        <w:rPr>
          <w:rFonts w:ascii="Arial" w:hAnsi="Arial" w:cs="Arial"/>
          <w:sz w:val="20"/>
          <w:szCs w:val="20"/>
        </w:rPr>
        <w:t>Así como la esfera pública se ha extendido, también e</w:t>
      </w:r>
      <w:r w:rsidR="00AC628E" w:rsidRPr="00316294">
        <w:rPr>
          <w:rFonts w:ascii="Arial" w:hAnsi="Arial" w:cs="Arial"/>
          <w:sz w:val="20"/>
          <w:szCs w:val="20"/>
        </w:rPr>
        <w:t>l uso de las tecnologías de la información y comunicación, especialmente la convergencia entre Internet y la telefonía m</w:t>
      </w:r>
      <w:r w:rsidRPr="00316294">
        <w:rPr>
          <w:rFonts w:ascii="Arial" w:hAnsi="Arial" w:cs="Arial"/>
          <w:sz w:val="20"/>
          <w:szCs w:val="20"/>
        </w:rPr>
        <w:t>óvil, ha impulsado la</w:t>
      </w:r>
      <w:r w:rsidR="00AC628E" w:rsidRPr="00316294">
        <w:rPr>
          <w:rFonts w:ascii="Arial" w:hAnsi="Arial" w:cs="Arial"/>
          <w:sz w:val="20"/>
          <w:szCs w:val="20"/>
        </w:rPr>
        <w:t xml:space="preserve"> aparición de nuevas prácticas ciudadanas que tienden a transformar la democracia representativa en una e-democracia con nuevas formas de e – participación y e- resistencia (Ainsworth, 2005).</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9B5481">
      <w:pPr>
        <w:spacing w:line="276" w:lineRule="auto"/>
        <w:ind w:left="680"/>
        <w:jc w:val="both"/>
        <w:rPr>
          <w:rFonts w:ascii="Arial" w:hAnsi="Arial" w:cs="Arial"/>
          <w:sz w:val="20"/>
          <w:szCs w:val="20"/>
        </w:rPr>
      </w:pPr>
      <w:r w:rsidRPr="00316294">
        <w:rPr>
          <w:rFonts w:ascii="Arial" w:hAnsi="Arial" w:cs="Arial"/>
          <w:sz w:val="20"/>
          <w:szCs w:val="20"/>
        </w:rPr>
        <w:t>Una de las nuevas formas de e- participación ciudadana, afín con una idea horizontal de la política, se puede observar en el debate  registrado en diferentes Sitios Web y foros online. Ante este cambio en la participación, mientras  la democracia representativa continúa organizada con los parámetros de una idea vertical de la política, las nuevas prácticas ciudadanas se realizan en el espacio de los flujos como e-participación y comunicación par a par u horizontal, también llamada participación online o participación 2.0. En este tipo de participación ciudadana la comunicación, las argumentaciones y diálogos se desarrollan entre  usuarios libres de las restricciones propias de los espacios físicos y la estructura institucional política.</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9B5481">
      <w:pPr>
        <w:spacing w:line="276" w:lineRule="auto"/>
        <w:ind w:left="680"/>
        <w:jc w:val="both"/>
        <w:rPr>
          <w:rFonts w:ascii="Arial" w:hAnsi="Arial" w:cs="Arial"/>
          <w:sz w:val="20"/>
          <w:szCs w:val="20"/>
        </w:rPr>
      </w:pPr>
      <w:r w:rsidRPr="00316294">
        <w:rPr>
          <w:rFonts w:ascii="Arial" w:hAnsi="Arial" w:cs="Arial"/>
          <w:sz w:val="20"/>
          <w:szCs w:val="20"/>
        </w:rPr>
        <w:t>En e</w:t>
      </w:r>
      <w:r w:rsidR="009B5481" w:rsidRPr="00316294">
        <w:rPr>
          <w:rFonts w:ascii="Arial" w:hAnsi="Arial" w:cs="Arial"/>
          <w:sz w:val="20"/>
          <w:szCs w:val="20"/>
        </w:rPr>
        <w:t>ste tipo de comunicación</w:t>
      </w:r>
      <w:r w:rsidRPr="00316294">
        <w:rPr>
          <w:rFonts w:ascii="Arial" w:hAnsi="Arial" w:cs="Arial"/>
          <w:sz w:val="20"/>
          <w:szCs w:val="20"/>
        </w:rPr>
        <w:t xml:space="preserve"> existen expresiones encontradas, por lo que la manifestación de valores e intereses en la esfera pública </w:t>
      </w:r>
      <w:r w:rsidR="009B5481" w:rsidRPr="00316294">
        <w:rPr>
          <w:rFonts w:ascii="Arial" w:hAnsi="Arial" w:cs="Arial"/>
          <w:sz w:val="20"/>
          <w:szCs w:val="20"/>
        </w:rPr>
        <w:t>también</w:t>
      </w:r>
      <w:r w:rsidRPr="00316294">
        <w:rPr>
          <w:rFonts w:ascii="Arial" w:hAnsi="Arial" w:cs="Arial"/>
          <w:sz w:val="20"/>
          <w:szCs w:val="20"/>
        </w:rPr>
        <w:t xml:space="preserve"> conlleva la aparición de opiniones  mayoritarias y minoritarias.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9B5481">
      <w:pPr>
        <w:spacing w:line="276" w:lineRule="auto"/>
        <w:ind w:left="680"/>
        <w:jc w:val="both"/>
        <w:rPr>
          <w:rFonts w:ascii="Arial" w:hAnsi="Arial" w:cs="Arial"/>
          <w:sz w:val="20"/>
          <w:szCs w:val="20"/>
        </w:rPr>
      </w:pPr>
      <w:r w:rsidRPr="00316294">
        <w:rPr>
          <w:rFonts w:ascii="Arial" w:hAnsi="Arial" w:cs="Arial"/>
          <w:sz w:val="20"/>
          <w:szCs w:val="20"/>
        </w:rPr>
        <w:t>La divergencia y el conflicto son cuestiones tratadas de forma recurrente en la teoría política. En honor a la brevedad sólo plantearemos que la visión de la política como conflicto demanda su regulación e implica el predominio de las decisiones colectivizadas soberanas. Tema que se ha desarrollado desde diferentes perspectivas desde Hobbbes, siguiendo por Marx, Schmitt hasta llegar a Laclau y Mouffe entre otros autores. Mientras tanto, esta idea se contrapone con quienes indagan sobre la forma de construir consensos ciudadanos, cuya indagación desde diferentes perspectivas reúne entre otros autores a Locke  Rousseau, Kant, Rawls, Habermas y los neocontractualistas.</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9B5481">
      <w:pPr>
        <w:spacing w:line="276" w:lineRule="auto"/>
        <w:ind w:left="680"/>
        <w:jc w:val="both"/>
        <w:rPr>
          <w:rFonts w:ascii="Arial" w:hAnsi="Arial" w:cs="Arial"/>
          <w:sz w:val="20"/>
          <w:szCs w:val="20"/>
        </w:rPr>
      </w:pPr>
      <w:r w:rsidRPr="00316294">
        <w:rPr>
          <w:rFonts w:ascii="Arial" w:hAnsi="Arial" w:cs="Arial"/>
          <w:sz w:val="20"/>
          <w:szCs w:val="20"/>
        </w:rPr>
        <w:t>Estos aspectos se relacionan con los aportes Giovanni Sartori  acerca</w:t>
      </w:r>
      <w:r w:rsidR="009B5481" w:rsidRPr="00316294">
        <w:rPr>
          <w:rFonts w:ascii="Arial" w:hAnsi="Arial" w:cs="Arial"/>
          <w:sz w:val="20"/>
          <w:szCs w:val="20"/>
        </w:rPr>
        <w:t xml:space="preserve"> de dos visiones de la política: la política vertical y la política horizontal.  La primera</w:t>
      </w:r>
      <w:r w:rsidRPr="00316294">
        <w:rPr>
          <w:rFonts w:ascii="Arial" w:hAnsi="Arial" w:cs="Arial"/>
          <w:sz w:val="20"/>
          <w:szCs w:val="20"/>
        </w:rPr>
        <w:t xml:space="preserve">  se sustenta en la capacidad estatal de lograr  el predominio de las decisiones colectivizadas soberanas a partir del</w:t>
      </w:r>
      <w:r w:rsidR="009B5481" w:rsidRPr="00316294">
        <w:rPr>
          <w:rFonts w:ascii="Arial" w:hAnsi="Arial" w:cs="Arial"/>
          <w:sz w:val="20"/>
          <w:szCs w:val="20"/>
        </w:rPr>
        <w:t xml:space="preserve"> surgimiento del Estado moderno. La segunda</w:t>
      </w:r>
      <w:r w:rsidRPr="00316294">
        <w:rPr>
          <w:rFonts w:ascii="Arial" w:hAnsi="Arial" w:cs="Arial"/>
          <w:sz w:val="20"/>
          <w:szCs w:val="20"/>
        </w:rPr>
        <w:t xml:space="preserve"> descansa</w:t>
      </w:r>
      <w:r w:rsidR="009B5481" w:rsidRPr="00316294">
        <w:rPr>
          <w:rFonts w:ascii="Arial" w:hAnsi="Arial" w:cs="Arial"/>
          <w:sz w:val="20"/>
          <w:szCs w:val="20"/>
        </w:rPr>
        <w:t xml:space="preserve"> en el supuesto de la búsqueda de puntos básicos de acuerdo.  </w:t>
      </w:r>
      <w:r w:rsidRPr="00316294">
        <w:rPr>
          <w:rFonts w:ascii="Arial" w:hAnsi="Arial" w:cs="Arial"/>
          <w:sz w:val="20"/>
          <w:szCs w:val="20"/>
        </w:rPr>
        <w:t xml:space="preserve">Retrotrayendo estos planteos al mundo </w:t>
      </w:r>
      <w:r w:rsidRPr="00316294">
        <w:rPr>
          <w:rFonts w:ascii="Arial" w:hAnsi="Arial" w:cs="Arial"/>
          <w:sz w:val="20"/>
          <w:szCs w:val="20"/>
        </w:rPr>
        <w:lastRenderedPageBreak/>
        <w:t xml:space="preserve">griego, </w:t>
      </w:r>
      <w:r w:rsidR="009B5481" w:rsidRPr="00316294">
        <w:rPr>
          <w:rFonts w:ascii="Arial" w:hAnsi="Arial" w:cs="Arial"/>
          <w:sz w:val="20"/>
          <w:szCs w:val="20"/>
        </w:rPr>
        <w:t xml:space="preserve">el consenso sólo se lograba luego </w:t>
      </w:r>
      <w:r w:rsidRPr="00316294">
        <w:rPr>
          <w:rFonts w:ascii="Arial" w:hAnsi="Arial" w:cs="Arial"/>
          <w:sz w:val="20"/>
          <w:szCs w:val="20"/>
        </w:rPr>
        <w:t xml:space="preserve">de </w:t>
      </w:r>
      <w:r w:rsidR="009B5481" w:rsidRPr="00316294">
        <w:rPr>
          <w:rFonts w:ascii="Arial" w:hAnsi="Arial" w:cs="Arial"/>
          <w:sz w:val="20"/>
          <w:szCs w:val="20"/>
        </w:rPr>
        <w:t xml:space="preserve">la realización de </w:t>
      </w:r>
      <w:r w:rsidRPr="00316294">
        <w:rPr>
          <w:rFonts w:ascii="Arial" w:hAnsi="Arial" w:cs="Arial"/>
          <w:sz w:val="20"/>
          <w:szCs w:val="20"/>
        </w:rPr>
        <w:t xml:space="preserve">discusiones argumentativas en la </w:t>
      </w:r>
      <w:r w:rsidRPr="00316294">
        <w:rPr>
          <w:rFonts w:ascii="Arial" w:hAnsi="Arial" w:cs="Arial"/>
          <w:i/>
          <w:sz w:val="20"/>
          <w:szCs w:val="20"/>
        </w:rPr>
        <w:t>eclessia</w:t>
      </w:r>
      <w:r w:rsidR="009B5481" w:rsidRPr="00316294">
        <w:rPr>
          <w:rFonts w:ascii="Arial" w:hAnsi="Arial" w:cs="Arial"/>
          <w:sz w:val="20"/>
          <w:szCs w:val="20"/>
        </w:rPr>
        <w:t xml:space="preserve"> y su supuesto constitutivo era </w:t>
      </w:r>
      <w:r w:rsidRPr="00316294">
        <w:rPr>
          <w:rFonts w:ascii="Arial" w:hAnsi="Arial" w:cs="Arial"/>
          <w:sz w:val="20"/>
          <w:szCs w:val="20"/>
        </w:rPr>
        <w:t xml:space="preserve"> la homogeneidad relativa de sus ciudadanos</w:t>
      </w:r>
      <w:r w:rsidR="009B5481" w:rsidRPr="00316294">
        <w:rPr>
          <w:rFonts w:ascii="Arial" w:hAnsi="Arial" w:cs="Arial"/>
          <w:sz w:val="20"/>
          <w:szCs w:val="20"/>
        </w:rPr>
        <w:t>. Esto</w:t>
      </w:r>
      <w:r w:rsidR="008826EB" w:rsidRPr="00316294">
        <w:rPr>
          <w:rFonts w:ascii="Arial" w:hAnsi="Arial" w:cs="Arial"/>
          <w:sz w:val="20"/>
          <w:szCs w:val="20"/>
        </w:rPr>
        <w:t xml:space="preserve"> en tanto también se reconocía la existencia de </w:t>
      </w:r>
      <w:r w:rsidRPr="00316294">
        <w:rPr>
          <w:rFonts w:ascii="Arial" w:hAnsi="Arial" w:cs="Arial"/>
          <w:sz w:val="20"/>
          <w:szCs w:val="20"/>
        </w:rPr>
        <w:t xml:space="preserve">excluidos representados por los ilotas, los extranjeros y las mujeres. </w:t>
      </w:r>
      <w:r w:rsidR="009B5481" w:rsidRPr="00316294">
        <w:rPr>
          <w:rFonts w:ascii="Arial" w:hAnsi="Arial" w:cs="Arial"/>
          <w:sz w:val="20"/>
          <w:szCs w:val="20"/>
        </w:rPr>
        <w:t>En ese mundo u</w:t>
      </w:r>
      <w:r w:rsidR="008826EB" w:rsidRPr="00316294">
        <w:rPr>
          <w:rFonts w:ascii="Arial" w:hAnsi="Arial" w:cs="Arial"/>
          <w:sz w:val="20"/>
          <w:szCs w:val="20"/>
        </w:rPr>
        <w:t>na asamblea popular  discutía</w:t>
      </w:r>
      <w:r w:rsidRPr="00316294">
        <w:rPr>
          <w:rFonts w:ascii="Arial" w:hAnsi="Arial" w:cs="Arial"/>
          <w:sz w:val="20"/>
          <w:szCs w:val="20"/>
        </w:rPr>
        <w:t xml:space="preserve"> las decisiones públicas hasta cuatro </w:t>
      </w:r>
      <w:r w:rsidR="008826EB" w:rsidRPr="00316294">
        <w:rPr>
          <w:rFonts w:ascii="Arial" w:hAnsi="Arial" w:cs="Arial"/>
          <w:sz w:val="20"/>
          <w:szCs w:val="20"/>
        </w:rPr>
        <w:t xml:space="preserve">veces por mes. En aquel tiempo la política no distinguía </w:t>
      </w:r>
      <w:r w:rsidRPr="00316294">
        <w:rPr>
          <w:rFonts w:ascii="Arial" w:hAnsi="Arial" w:cs="Arial"/>
          <w:sz w:val="20"/>
          <w:szCs w:val="20"/>
        </w:rPr>
        <w:t>entre lo político y lo social, y  l</w:t>
      </w:r>
      <w:r w:rsidR="008826EB" w:rsidRPr="00316294">
        <w:rPr>
          <w:rFonts w:ascii="Arial" w:hAnsi="Arial" w:cs="Arial"/>
          <w:sz w:val="20"/>
          <w:szCs w:val="20"/>
        </w:rPr>
        <w:t>a calidad humana se reconocía en</w:t>
      </w:r>
      <w:r w:rsidRPr="00316294">
        <w:rPr>
          <w:rFonts w:ascii="Arial" w:hAnsi="Arial" w:cs="Arial"/>
          <w:sz w:val="20"/>
          <w:szCs w:val="20"/>
        </w:rPr>
        <w:t xml:space="preserve"> la actuación política,  por lo cual la presencia activa de la sociedad civil se constituía en un elemento clave para  la discusión de los asuntos públicos.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8826EB" w:rsidP="008826EB">
      <w:pPr>
        <w:spacing w:line="276" w:lineRule="auto"/>
        <w:ind w:left="680"/>
        <w:jc w:val="both"/>
        <w:rPr>
          <w:rFonts w:ascii="Arial" w:hAnsi="Arial" w:cs="Arial"/>
          <w:sz w:val="20"/>
          <w:szCs w:val="20"/>
        </w:rPr>
      </w:pPr>
      <w:r w:rsidRPr="00316294">
        <w:rPr>
          <w:rFonts w:ascii="Arial" w:hAnsi="Arial" w:cs="Arial"/>
          <w:sz w:val="20"/>
          <w:szCs w:val="20"/>
        </w:rPr>
        <w:t>Por ello señala Sartori la particular visión del hombre griego expresando</w:t>
      </w:r>
      <w:r w:rsidR="00AC628E" w:rsidRPr="00316294">
        <w:rPr>
          <w:rFonts w:ascii="Arial" w:hAnsi="Arial" w:cs="Arial"/>
          <w:i/>
          <w:sz w:val="20"/>
          <w:szCs w:val="20"/>
        </w:rPr>
        <w:t>“</w:t>
      </w:r>
      <w:r w:rsidR="00AC628E" w:rsidRPr="00316294">
        <w:rPr>
          <w:rFonts w:ascii="Arial" w:hAnsi="Arial" w:cs="Arial"/>
          <w:sz w:val="20"/>
          <w:szCs w:val="20"/>
        </w:rPr>
        <w:t xml:space="preserve">Aristóteles declaraba su propia antropología: él entendía que el hombre era totalmente hombre en cuanto vive en la polis y la polis vive en él” (Sartori, 1992, p36). Agregando “En el vivir político y en lo político el griego no veía una parte, o un aspecto de la vida: veía el todo y la esencia…el hombre no político era un ser defectuoso…” (Sartori, 1992, p.205).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8826EB">
      <w:pPr>
        <w:spacing w:line="276" w:lineRule="auto"/>
        <w:ind w:left="680"/>
        <w:jc w:val="both"/>
        <w:rPr>
          <w:rFonts w:ascii="Arial" w:hAnsi="Arial" w:cs="Arial"/>
          <w:sz w:val="20"/>
          <w:szCs w:val="20"/>
        </w:rPr>
      </w:pPr>
      <w:r w:rsidRPr="00316294">
        <w:rPr>
          <w:rFonts w:ascii="Arial" w:hAnsi="Arial" w:cs="Arial"/>
          <w:sz w:val="20"/>
          <w:szCs w:val="20"/>
        </w:rPr>
        <w:t>Sin embargo</w:t>
      </w:r>
      <w:r w:rsidR="008826EB" w:rsidRPr="00316294">
        <w:rPr>
          <w:rFonts w:ascii="Arial" w:hAnsi="Arial" w:cs="Arial"/>
          <w:sz w:val="20"/>
          <w:szCs w:val="20"/>
        </w:rPr>
        <w:t xml:space="preserve"> poco a poco</w:t>
      </w:r>
      <w:r w:rsidRPr="00316294">
        <w:rPr>
          <w:rFonts w:ascii="Arial" w:hAnsi="Arial" w:cs="Arial"/>
          <w:sz w:val="20"/>
          <w:szCs w:val="20"/>
        </w:rPr>
        <w:t xml:space="preserve"> esta idea horizont</w:t>
      </w:r>
      <w:r w:rsidR="008826EB" w:rsidRPr="00316294">
        <w:rPr>
          <w:rFonts w:ascii="Arial" w:hAnsi="Arial" w:cs="Arial"/>
          <w:sz w:val="20"/>
          <w:szCs w:val="20"/>
        </w:rPr>
        <w:t>al de la política fue cambiando. A</w:t>
      </w:r>
      <w:r w:rsidRPr="00316294">
        <w:rPr>
          <w:rFonts w:ascii="Arial" w:hAnsi="Arial" w:cs="Arial"/>
          <w:sz w:val="20"/>
          <w:szCs w:val="20"/>
        </w:rPr>
        <w:t xml:space="preserve"> medida que el tamaño de las poblaciones aumentó y consecuentemente también se acrecentó la heterogeneidad entre</w:t>
      </w:r>
      <w:r w:rsidR="008826EB" w:rsidRPr="00316294">
        <w:rPr>
          <w:rFonts w:ascii="Arial" w:hAnsi="Arial" w:cs="Arial"/>
          <w:sz w:val="20"/>
          <w:szCs w:val="20"/>
        </w:rPr>
        <w:t xml:space="preserve"> sus ciudadanos </w:t>
      </w:r>
      <w:r w:rsidRPr="00316294">
        <w:rPr>
          <w:rFonts w:ascii="Arial" w:hAnsi="Arial" w:cs="Arial"/>
          <w:sz w:val="20"/>
          <w:szCs w:val="20"/>
        </w:rPr>
        <w:t>la democracia directa</w:t>
      </w:r>
      <w:r w:rsidR="008826EB" w:rsidRPr="00316294">
        <w:rPr>
          <w:rFonts w:ascii="Arial" w:hAnsi="Arial" w:cs="Arial"/>
          <w:sz w:val="20"/>
          <w:szCs w:val="20"/>
        </w:rPr>
        <w:t xml:space="preserve"> se transformó.  M</w:t>
      </w:r>
      <w:r w:rsidRPr="00316294">
        <w:rPr>
          <w:rFonts w:ascii="Arial" w:hAnsi="Arial" w:cs="Arial"/>
          <w:sz w:val="20"/>
          <w:szCs w:val="20"/>
        </w:rPr>
        <w:t>utó hacia una democracia representativa, que se realizó primero como democracia de notables, luego como democracia de partidos y finalmente como democracia de audiencias. (Manin, 1</w:t>
      </w:r>
      <w:r w:rsidR="008826EB" w:rsidRPr="00316294">
        <w:rPr>
          <w:rFonts w:ascii="Arial" w:hAnsi="Arial" w:cs="Arial"/>
          <w:sz w:val="20"/>
          <w:szCs w:val="20"/>
        </w:rPr>
        <w:t>998). Pero en todos los casos su</w:t>
      </w:r>
      <w:r w:rsidRPr="00316294">
        <w:rPr>
          <w:rFonts w:ascii="Arial" w:hAnsi="Arial" w:cs="Arial"/>
          <w:sz w:val="20"/>
          <w:szCs w:val="20"/>
        </w:rPr>
        <w:t xml:space="preserve"> patrón común fue el alejamiento de los ciudadanos de la discusión y gestión  de los asuntos públicos.</w:t>
      </w:r>
    </w:p>
    <w:p w:rsidR="00AC628E" w:rsidRPr="00316294" w:rsidRDefault="00AC628E" w:rsidP="00AC628E">
      <w:pPr>
        <w:spacing w:line="276" w:lineRule="auto"/>
        <w:ind w:left="680" w:firstLine="709"/>
        <w:rPr>
          <w:rFonts w:ascii="Arial" w:hAnsi="Arial" w:cs="Arial"/>
          <w:sz w:val="20"/>
          <w:szCs w:val="20"/>
        </w:rPr>
      </w:pPr>
    </w:p>
    <w:p w:rsidR="00AC628E" w:rsidRPr="00316294" w:rsidRDefault="008826EB" w:rsidP="008826EB">
      <w:pPr>
        <w:spacing w:line="276" w:lineRule="auto"/>
        <w:ind w:left="680"/>
        <w:jc w:val="both"/>
        <w:rPr>
          <w:rFonts w:ascii="Arial" w:hAnsi="Arial" w:cs="Arial"/>
          <w:sz w:val="20"/>
          <w:szCs w:val="20"/>
        </w:rPr>
      </w:pPr>
      <w:r w:rsidRPr="00316294">
        <w:rPr>
          <w:rFonts w:ascii="Arial" w:hAnsi="Arial" w:cs="Arial"/>
          <w:sz w:val="20"/>
          <w:szCs w:val="20"/>
        </w:rPr>
        <w:t xml:space="preserve"> A nuestros fines sólo nos interesa señalar la  evolución de la </w:t>
      </w:r>
      <w:r w:rsidRPr="00316294">
        <w:rPr>
          <w:rFonts w:ascii="Arial" w:hAnsi="Arial" w:cs="Arial"/>
          <w:i/>
          <w:sz w:val="20"/>
          <w:szCs w:val="20"/>
        </w:rPr>
        <w:t>idea de la política</w:t>
      </w:r>
      <w:r w:rsidRPr="00316294">
        <w:rPr>
          <w:rFonts w:ascii="Arial" w:hAnsi="Arial" w:cs="Arial"/>
          <w:sz w:val="20"/>
          <w:szCs w:val="20"/>
        </w:rPr>
        <w:t xml:space="preserve"> desde la clásica noción horizontal griega hacia su moderna representación vertical asociada al poder y al dominio estatal. </w:t>
      </w:r>
    </w:p>
    <w:p w:rsidR="008826EB" w:rsidRPr="00316294" w:rsidRDefault="008826EB" w:rsidP="008826EB">
      <w:pPr>
        <w:spacing w:line="276" w:lineRule="auto"/>
        <w:ind w:left="680"/>
        <w:jc w:val="both"/>
        <w:rPr>
          <w:rFonts w:ascii="Arial" w:hAnsi="Arial" w:cs="Arial"/>
          <w:sz w:val="20"/>
          <w:szCs w:val="20"/>
        </w:rPr>
      </w:pPr>
    </w:p>
    <w:p w:rsidR="00AC628E" w:rsidRPr="00316294" w:rsidRDefault="008826EB" w:rsidP="008826EB">
      <w:pPr>
        <w:spacing w:line="276" w:lineRule="auto"/>
        <w:ind w:left="680"/>
        <w:jc w:val="both"/>
        <w:rPr>
          <w:rFonts w:ascii="Arial" w:hAnsi="Arial" w:cs="Arial"/>
          <w:sz w:val="20"/>
          <w:szCs w:val="20"/>
        </w:rPr>
      </w:pPr>
      <w:r w:rsidRPr="00316294">
        <w:rPr>
          <w:rFonts w:ascii="Arial" w:hAnsi="Arial" w:cs="Arial"/>
          <w:sz w:val="20"/>
          <w:szCs w:val="20"/>
        </w:rPr>
        <w:t>Con respecto a la inclusión de los medios de comunicación l</w:t>
      </w:r>
      <w:r w:rsidR="00AC628E" w:rsidRPr="00316294">
        <w:rPr>
          <w:rFonts w:ascii="Arial" w:hAnsi="Arial" w:cs="Arial"/>
          <w:sz w:val="20"/>
          <w:szCs w:val="20"/>
        </w:rPr>
        <w:t xml:space="preserve">a última fase del desarrollo de la democracia representativa como democracia de audiencias </w:t>
      </w:r>
      <w:r w:rsidRPr="00316294">
        <w:rPr>
          <w:rFonts w:ascii="Arial" w:hAnsi="Arial" w:cs="Arial"/>
          <w:sz w:val="20"/>
          <w:szCs w:val="20"/>
        </w:rPr>
        <w:t xml:space="preserve">descansó </w:t>
      </w:r>
      <w:r w:rsidR="00AC628E" w:rsidRPr="00316294">
        <w:rPr>
          <w:rFonts w:ascii="Arial" w:hAnsi="Arial" w:cs="Arial"/>
          <w:sz w:val="20"/>
          <w:szCs w:val="20"/>
        </w:rPr>
        <w:t>en la transformaci</w:t>
      </w:r>
      <w:r w:rsidR="00190F88" w:rsidRPr="00316294">
        <w:rPr>
          <w:rFonts w:ascii="Arial" w:hAnsi="Arial" w:cs="Arial"/>
          <w:sz w:val="20"/>
          <w:szCs w:val="20"/>
        </w:rPr>
        <w:t xml:space="preserve">ón de los medios y la incorporación de </w:t>
      </w:r>
      <w:r w:rsidR="00AC628E" w:rsidRPr="00316294">
        <w:rPr>
          <w:rFonts w:ascii="Arial" w:hAnsi="Arial" w:cs="Arial"/>
          <w:sz w:val="20"/>
          <w:szCs w:val="20"/>
        </w:rPr>
        <w:t xml:space="preserve"> los </w:t>
      </w:r>
      <w:r w:rsidR="00190F88" w:rsidRPr="00316294">
        <w:rPr>
          <w:rFonts w:ascii="Arial" w:hAnsi="Arial" w:cs="Arial"/>
          <w:sz w:val="20"/>
          <w:szCs w:val="20"/>
        </w:rPr>
        <w:t xml:space="preserve">medios de comunicación de masas. </w:t>
      </w:r>
      <w:r w:rsidR="00BC2A93" w:rsidRPr="00316294">
        <w:rPr>
          <w:rFonts w:ascii="Arial" w:hAnsi="Arial" w:cs="Arial"/>
          <w:sz w:val="20"/>
          <w:szCs w:val="20"/>
        </w:rPr>
        <w:t>Por su parte, l</w:t>
      </w:r>
      <w:r w:rsidR="00AC628E" w:rsidRPr="00316294">
        <w:rPr>
          <w:rFonts w:ascii="Arial" w:hAnsi="Arial" w:cs="Arial"/>
          <w:sz w:val="20"/>
          <w:szCs w:val="20"/>
        </w:rPr>
        <w:t>a televisión</w:t>
      </w:r>
      <w:r w:rsidR="00BC2A93" w:rsidRPr="00316294">
        <w:rPr>
          <w:rFonts w:ascii="Arial" w:hAnsi="Arial" w:cs="Arial"/>
          <w:sz w:val="20"/>
          <w:szCs w:val="20"/>
        </w:rPr>
        <w:t xml:space="preserve"> como medio de comunicación masivo</w:t>
      </w:r>
      <w:r w:rsidR="00AC628E" w:rsidRPr="00316294">
        <w:rPr>
          <w:rFonts w:ascii="Arial" w:hAnsi="Arial" w:cs="Arial"/>
          <w:sz w:val="20"/>
          <w:szCs w:val="20"/>
        </w:rPr>
        <w:t xml:space="preserve"> hizo posible un nuevo acercamiento del líder político a </w:t>
      </w:r>
      <w:r w:rsidR="00BC2A93" w:rsidRPr="00316294">
        <w:rPr>
          <w:rFonts w:ascii="Arial" w:hAnsi="Arial" w:cs="Arial"/>
          <w:sz w:val="20"/>
          <w:szCs w:val="20"/>
        </w:rPr>
        <w:t xml:space="preserve">la ciudadanía produciendo </w:t>
      </w:r>
      <w:r w:rsidR="00AC628E" w:rsidRPr="00316294">
        <w:rPr>
          <w:rFonts w:ascii="Arial" w:hAnsi="Arial" w:cs="Arial"/>
          <w:sz w:val="20"/>
          <w:szCs w:val="20"/>
        </w:rPr>
        <w:t xml:space="preserve"> la pe</w:t>
      </w:r>
      <w:r w:rsidR="00BC2A93" w:rsidRPr="00316294">
        <w:rPr>
          <w:rFonts w:ascii="Arial" w:hAnsi="Arial" w:cs="Arial"/>
          <w:sz w:val="20"/>
          <w:szCs w:val="20"/>
        </w:rPr>
        <w:t>rsonalización de la política y</w:t>
      </w:r>
      <w:r w:rsidR="00AC628E" w:rsidRPr="00316294">
        <w:rPr>
          <w:rFonts w:ascii="Arial" w:hAnsi="Arial" w:cs="Arial"/>
          <w:sz w:val="20"/>
          <w:szCs w:val="20"/>
        </w:rPr>
        <w:t xml:space="preserve"> sus fenómenos colaterales: el espectáculo político,  la mercantilización de la política, el auge de los asesores de imagen y la relevancia de los expertos en medios de comunicación en las campañas políticas (Manin, 1998).</w:t>
      </w:r>
    </w:p>
    <w:p w:rsidR="00AC628E" w:rsidRPr="00316294" w:rsidRDefault="00AC628E" w:rsidP="00AC628E">
      <w:pPr>
        <w:spacing w:line="276" w:lineRule="auto"/>
        <w:ind w:left="680" w:firstLine="709"/>
        <w:jc w:val="both"/>
        <w:rPr>
          <w:rFonts w:ascii="Arial" w:hAnsi="Arial" w:cs="Arial"/>
          <w:sz w:val="20"/>
          <w:szCs w:val="20"/>
          <w:highlight w:val="yellow"/>
        </w:rPr>
      </w:pPr>
    </w:p>
    <w:p w:rsidR="00BC2A93"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En esta línea de análisis </w:t>
      </w:r>
      <w:r w:rsidR="00BC2A93" w:rsidRPr="00316294">
        <w:rPr>
          <w:rFonts w:ascii="Arial" w:hAnsi="Arial" w:cs="Arial"/>
          <w:sz w:val="20"/>
          <w:szCs w:val="20"/>
        </w:rPr>
        <w:t xml:space="preserve">se incluye nuestra proposición </w:t>
      </w:r>
      <w:r w:rsidRPr="00316294">
        <w:rPr>
          <w:rFonts w:ascii="Arial" w:hAnsi="Arial" w:cs="Arial"/>
          <w:sz w:val="20"/>
          <w:szCs w:val="20"/>
        </w:rPr>
        <w:t>que con</w:t>
      </w:r>
      <w:r w:rsidR="00BC2A93" w:rsidRPr="00316294">
        <w:rPr>
          <w:rFonts w:ascii="Arial" w:hAnsi="Arial" w:cs="Arial"/>
          <w:sz w:val="20"/>
          <w:szCs w:val="20"/>
        </w:rPr>
        <w:t xml:space="preserve">sidera que </w:t>
      </w:r>
      <w:r w:rsidRPr="00316294">
        <w:rPr>
          <w:rFonts w:ascii="Arial" w:hAnsi="Arial" w:cs="Arial"/>
          <w:sz w:val="20"/>
          <w:szCs w:val="20"/>
        </w:rPr>
        <w:t xml:space="preserve"> la aparición de las nuevas tecnologías de la información  y comunicación está </w:t>
      </w:r>
      <w:r w:rsidR="00BC2A93" w:rsidRPr="00316294">
        <w:rPr>
          <w:rFonts w:ascii="Arial" w:hAnsi="Arial" w:cs="Arial"/>
          <w:sz w:val="20"/>
          <w:szCs w:val="20"/>
        </w:rPr>
        <w:t xml:space="preserve">produciendo otro </w:t>
      </w:r>
      <w:r w:rsidRPr="00316294">
        <w:rPr>
          <w:rFonts w:ascii="Arial" w:hAnsi="Arial" w:cs="Arial"/>
          <w:sz w:val="20"/>
          <w:szCs w:val="20"/>
        </w:rPr>
        <w:t xml:space="preserve">cambio </w:t>
      </w:r>
      <w:r w:rsidR="00BC2A93" w:rsidRPr="00316294">
        <w:rPr>
          <w:rFonts w:ascii="Arial" w:hAnsi="Arial" w:cs="Arial"/>
          <w:sz w:val="20"/>
          <w:szCs w:val="20"/>
        </w:rPr>
        <w:t xml:space="preserve">en la política. Este produce un acercamiento entre la representación política y la ciudadanía y </w:t>
      </w:r>
      <w:r w:rsidRPr="00316294">
        <w:rPr>
          <w:rFonts w:ascii="Arial" w:hAnsi="Arial" w:cs="Arial"/>
          <w:sz w:val="20"/>
          <w:szCs w:val="20"/>
        </w:rPr>
        <w:t xml:space="preserve"> po</w:t>
      </w:r>
      <w:r w:rsidR="00BC2A93" w:rsidRPr="00316294">
        <w:rPr>
          <w:rFonts w:ascii="Arial" w:hAnsi="Arial" w:cs="Arial"/>
          <w:sz w:val="20"/>
          <w:szCs w:val="20"/>
        </w:rPr>
        <w:t>ne a prueba el carácter vertical</w:t>
      </w:r>
      <w:r w:rsidRPr="00316294">
        <w:rPr>
          <w:rFonts w:ascii="Arial" w:hAnsi="Arial" w:cs="Arial"/>
          <w:sz w:val="20"/>
          <w:szCs w:val="20"/>
        </w:rPr>
        <w:t xml:space="preserve"> de la democracia</w:t>
      </w:r>
      <w:r w:rsidR="00BC2A93" w:rsidRPr="00316294">
        <w:rPr>
          <w:rFonts w:ascii="Arial" w:hAnsi="Arial" w:cs="Arial"/>
          <w:sz w:val="20"/>
          <w:szCs w:val="20"/>
        </w:rPr>
        <w:t xml:space="preserve"> representativa. E</w:t>
      </w:r>
      <w:r w:rsidRPr="00316294">
        <w:rPr>
          <w:rFonts w:ascii="Arial" w:hAnsi="Arial" w:cs="Arial"/>
          <w:sz w:val="20"/>
          <w:szCs w:val="20"/>
        </w:rPr>
        <w:t>specialmente a partir de la convergencia entre Internet y la telefonía móvil</w:t>
      </w:r>
      <w:r w:rsidR="00BC2A93" w:rsidRPr="00316294">
        <w:rPr>
          <w:rFonts w:ascii="Arial" w:hAnsi="Arial" w:cs="Arial"/>
          <w:sz w:val="20"/>
          <w:szCs w:val="20"/>
        </w:rPr>
        <w:t xml:space="preserve">, el surgimiento de las redes sociales y </w:t>
      </w:r>
      <w:r w:rsidRPr="00316294">
        <w:rPr>
          <w:rFonts w:ascii="Arial" w:hAnsi="Arial" w:cs="Arial"/>
          <w:sz w:val="20"/>
          <w:szCs w:val="20"/>
        </w:rPr>
        <w:t xml:space="preserve"> la emergencia de  multitudes inteligentes navegando y conectándose en el espacio de los flujos y el tiempo atemporal. </w:t>
      </w:r>
    </w:p>
    <w:p w:rsidR="00BC2A93" w:rsidRPr="00316294" w:rsidRDefault="00BC2A93"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Por ello</w:t>
      </w:r>
      <w:r w:rsidR="00BC2A93" w:rsidRPr="00316294">
        <w:rPr>
          <w:rFonts w:ascii="Arial" w:hAnsi="Arial" w:cs="Arial"/>
          <w:sz w:val="20"/>
          <w:szCs w:val="20"/>
        </w:rPr>
        <w:t xml:space="preserve"> es procedente considerar que</w:t>
      </w:r>
      <w:r w:rsidRPr="00316294">
        <w:rPr>
          <w:rFonts w:ascii="Arial" w:hAnsi="Arial" w:cs="Arial"/>
          <w:sz w:val="20"/>
          <w:szCs w:val="20"/>
        </w:rPr>
        <w:t xml:space="preserve"> se está produciendo una actualización tecnológica de la democracia y se están registrando fenómenos que implican </w:t>
      </w:r>
      <w:r w:rsidR="00BC2A93" w:rsidRPr="00316294">
        <w:rPr>
          <w:rFonts w:ascii="Arial" w:hAnsi="Arial" w:cs="Arial"/>
          <w:sz w:val="20"/>
          <w:szCs w:val="20"/>
        </w:rPr>
        <w:t xml:space="preserve">la emergencia de </w:t>
      </w:r>
      <w:r w:rsidRPr="00316294">
        <w:rPr>
          <w:rFonts w:ascii="Arial" w:hAnsi="Arial" w:cs="Arial"/>
          <w:sz w:val="20"/>
          <w:szCs w:val="20"/>
        </w:rPr>
        <w:t>un</w:t>
      </w:r>
      <w:r w:rsidR="00BC2A93" w:rsidRPr="00316294">
        <w:rPr>
          <w:rFonts w:ascii="Arial" w:hAnsi="Arial" w:cs="Arial"/>
          <w:sz w:val="20"/>
          <w:szCs w:val="20"/>
        </w:rPr>
        <w:t xml:space="preserve"> nuevo</w:t>
      </w:r>
      <w:r w:rsidRPr="00316294">
        <w:rPr>
          <w:rFonts w:ascii="Arial" w:hAnsi="Arial" w:cs="Arial"/>
          <w:sz w:val="20"/>
          <w:szCs w:val="20"/>
        </w:rPr>
        <w:t xml:space="preserve"> tipo híbrido</w:t>
      </w:r>
      <w:r w:rsidR="00BC2A93" w:rsidRPr="00316294">
        <w:rPr>
          <w:rFonts w:ascii="Arial" w:hAnsi="Arial" w:cs="Arial"/>
          <w:sz w:val="20"/>
          <w:szCs w:val="20"/>
        </w:rPr>
        <w:t xml:space="preserve"> a partir de la convergencia</w:t>
      </w:r>
      <w:r w:rsidR="001C57D7" w:rsidRPr="00316294">
        <w:rPr>
          <w:rFonts w:ascii="Arial" w:hAnsi="Arial" w:cs="Arial"/>
          <w:sz w:val="20"/>
          <w:szCs w:val="20"/>
        </w:rPr>
        <w:t xml:space="preserve"> d</w:t>
      </w:r>
      <w:r w:rsidR="00BC2A93" w:rsidRPr="00316294">
        <w:rPr>
          <w:rFonts w:ascii="Arial" w:hAnsi="Arial" w:cs="Arial"/>
          <w:sz w:val="20"/>
          <w:szCs w:val="20"/>
        </w:rPr>
        <w:t>el</w:t>
      </w:r>
      <w:r w:rsidRPr="00316294">
        <w:rPr>
          <w:rFonts w:ascii="Arial" w:hAnsi="Arial" w:cs="Arial"/>
          <w:sz w:val="20"/>
          <w:szCs w:val="20"/>
        </w:rPr>
        <w:t xml:space="preserve"> </w:t>
      </w:r>
      <w:r w:rsidRPr="00316294">
        <w:rPr>
          <w:rFonts w:ascii="Arial" w:hAnsi="Arial" w:cs="Arial"/>
          <w:i/>
          <w:sz w:val="20"/>
          <w:szCs w:val="20"/>
        </w:rPr>
        <w:t xml:space="preserve"> sistema democrático representativo y la  democracia participativa.</w:t>
      </w:r>
    </w:p>
    <w:p w:rsidR="00AC628E" w:rsidRPr="00316294" w:rsidRDefault="00AC628E" w:rsidP="00AC628E">
      <w:pPr>
        <w:spacing w:line="276" w:lineRule="auto"/>
        <w:ind w:left="680" w:firstLine="709"/>
        <w:jc w:val="both"/>
        <w:rPr>
          <w:rFonts w:ascii="Arial" w:hAnsi="Arial" w:cs="Arial"/>
          <w:b/>
          <w:i/>
          <w:sz w:val="20"/>
          <w:szCs w:val="20"/>
        </w:rPr>
      </w:pPr>
    </w:p>
    <w:p w:rsidR="00AC628E" w:rsidRPr="00316294" w:rsidRDefault="00AC628E" w:rsidP="00B070D4">
      <w:pPr>
        <w:spacing w:line="276" w:lineRule="auto"/>
        <w:ind w:left="680" w:firstLine="709"/>
        <w:jc w:val="both"/>
        <w:rPr>
          <w:rFonts w:ascii="Arial" w:hAnsi="Arial" w:cs="Arial"/>
          <w:sz w:val="20"/>
          <w:szCs w:val="20"/>
        </w:rPr>
      </w:pPr>
      <w:r w:rsidRPr="00316294">
        <w:rPr>
          <w:rFonts w:ascii="Arial" w:hAnsi="Arial" w:cs="Arial"/>
          <w:sz w:val="20"/>
          <w:szCs w:val="20"/>
        </w:rPr>
        <w:t>E</w:t>
      </w:r>
      <w:r w:rsidR="00BC2A93" w:rsidRPr="00316294">
        <w:rPr>
          <w:rFonts w:ascii="Arial" w:hAnsi="Arial" w:cs="Arial"/>
          <w:sz w:val="20"/>
          <w:szCs w:val="20"/>
        </w:rPr>
        <w:t xml:space="preserve">n otros términos, </w:t>
      </w:r>
      <w:r w:rsidRPr="00316294">
        <w:rPr>
          <w:rFonts w:ascii="Arial" w:hAnsi="Arial" w:cs="Arial"/>
          <w:sz w:val="20"/>
          <w:szCs w:val="20"/>
        </w:rPr>
        <w:t>estas  tecnologías de la información y comunicación</w:t>
      </w:r>
      <w:r w:rsidRPr="00316294">
        <w:rPr>
          <w:rFonts w:ascii="Arial" w:hAnsi="Arial" w:cs="Arial"/>
          <w:b/>
          <w:i/>
          <w:sz w:val="20"/>
          <w:szCs w:val="20"/>
        </w:rPr>
        <w:t xml:space="preserve"> </w:t>
      </w:r>
      <w:r w:rsidR="00BC2A93" w:rsidRPr="00316294">
        <w:rPr>
          <w:rFonts w:ascii="Arial" w:hAnsi="Arial" w:cs="Arial"/>
          <w:sz w:val="20"/>
          <w:szCs w:val="20"/>
        </w:rPr>
        <w:t xml:space="preserve"> permiten</w:t>
      </w:r>
      <w:r w:rsidRPr="00316294">
        <w:rPr>
          <w:rFonts w:ascii="Arial" w:hAnsi="Arial" w:cs="Arial"/>
          <w:sz w:val="20"/>
          <w:szCs w:val="20"/>
        </w:rPr>
        <w:t xml:space="preserve"> que se manifieste el  ciberactivismo y la participación ciudadana 2.0 a lo largo de todo el período gubernamental, no sólo durante los tiempos electorales </w:t>
      </w:r>
      <w:r w:rsidR="00B070D4" w:rsidRPr="00316294">
        <w:rPr>
          <w:rFonts w:ascii="Arial" w:hAnsi="Arial" w:cs="Arial"/>
          <w:sz w:val="20"/>
          <w:szCs w:val="20"/>
        </w:rPr>
        <w:t xml:space="preserve">de la </w:t>
      </w:r>
      <w:r w:rsidR="00B070D4" w:rsidRPr="00316294">
        <w:rPr>
          <w:rFonts w:ascii="Arial" w:hAnsi="Arial" w:cs="Arial"/>
          <w:sz w:val="20"/>
          <w:szCs w:val="20"/>
        </w:rPr>
        <w:lastRenderedPageBreak/>
        <w:t>democracia representativa donde el uso de estas tecnologías</w:t>
      </w:r>
      <w:r w:rsidR="00BC2A93" w:rsidRPr="00316294">
        <w:rPr>
          <w:rFonts w:ascii="Arial" w:hAnsi="Arial" w:cs="Arial"/>
          <w:sz w:val="20"/>
          <w:szCs w:val="20"/>
        </w:rPr>
        <w:t xml:space="preserve"> </w:t>
      </w:r>
      <w:r w:rsidR="00B070D4" w:rsidRPr="00316294">
        <w:rPr>
          <w:rFonts w:ascii="Arial" w:hAnsi="Arial" w:cs="Arial"/>
          <w:sz w:val="20"/>
          <w:szCs w:val="20"/>
        </w:rPr>
        <w:t>se suma a los encuentros cara a cara que se realizan en los comités y centros partidarios, pero   pueden representar otra vidriera de los candidatos</w:t>
      </w:r>
      <w:r w:rsidR="00BC2A93" w:rsidRPr="00316294">
        <w:rPr>
          <w:rFonts w:ascii="Arial" w:hAnsi="Arial" w:cs="Arial"/>
          <w:sz w:val="20"/>
          <w:szCs w:val="20"/>
        </w:rPr>
        <w:t xml:space="preserve">  </w:t>
      </w:r>
      <w:r w:rsidR="00B070D4" w:rsidRPr="00316294">
        <w:rPr>
          <w:rFonts w:ascii="Arial" w:hAnsi="Arial" w:cs="Arial"/>
          <w:sz w:val="20"/>
          <w:szCs w:val="20"/>
        </w:rPr>
        <w:t>donde sólo existe un flujo unilateral de comunicación representado por la información vertida sobre su persona y proyecto político.</w:t>
      </w:r>
      <w:r w:rsidRPr="00316294">
        <w:rPr>
          <w:rFonts w:ascii="Arial" w:hAnsi="Arial" w:cs="Arial"/>
          <w:sz w:val="20"/>
          <w:szCs w:val="20"/>
        </w:rPr>
        <w:t xml:space="preserve">  </w:t>
      </w:r>
    </w:p>
    <w:p w:rsidR="00B070D4" w:rsidRPr="00316294" w:rsidRDefault="00B070D4" w:rsidP="00AC628E">
      <w:pPr>
        <w:spacing w:line="276" w:lineRule="auto"/>
        <w:ind w:left="680" w:firstLine="709"/>
        <w:jc w:val="both"/>
        <w:rPr>
          <w:rFonts w:ascii="Arial" w:hAnsi="Arial" w:cs="Arial"/>
          <w:sz w:val="20"/>
          <w:szCs w:val="20"/>
        </w:rPr>
      </w:pPr>
    </w:p>
    <w:p w:rsidR="00AC628E" w:rsidRPr="00316294" w:rsidRDefault="00B070D4" w:rsidP="00AC628E">
      <w:pPr>
        <w:spacing w:line="276" w:lineRule="auto"/>
        <w:ind w:left="680" w:firstLine="709"/>
        <w:jc w:val="both"/>
        <w:rPr>
          <w:rFonts w:ascii="Arial" w:hAnsi="Arial" w:cs="Arial"/>
          <w:sz w:val="20"/>
          <w:szCs w:val="20"/>
        </w:rPr>
      </w:pPr>
      <w:r w:rsidRPr="00316294">
        <w:rPr>
          <w:rFonts w:ascii="Arial" w:hAnsi="Arial" w:cs="Arial"/>
          <w:sz w:val="20"/>
          <w:szCs w:val="20"/>
        </w:rPr>
        <w:t>Mientras tanto,  l</w:t>
      </w:r>
      <w:r w:rsidR="00AC628E" w:rsidRPr="00316294">
        <w:rPr>
          <w:rFonts w:ascii="Arial" w:hAnsi="Arial" w:cs="Arial"/>
          <w:sz w:val="20"/>
          <w:szCs w:val="20"/>
        </w:rPr>
        <w:t>a ciudadanía está cambiando</w:t>
      </w:r>
      <w:r w:rsidRPr="00316294">
        <w:rPr>
          <w:rFonts w:ascii="Arial" w:hAnsi="Arial" w:cs="Arial"/>
          <w:sz w:val="20"/>
          <w:szCs w:val="20"/>
        </w:rPr>
        <w:t xml:space="preserve"> sus comportamientos. Sobre todo en el caso</w:t>
      </w:r>
      <w:r w:rsidR="00AC628E" w:rsidRPr="00316294">
        <w:rPr>
          <w:rFonts w:ascii="Arial" w:hAnsi="Arial" w:cs="Arial"/>
          <w:sz w:val="20"/>
          <w:szCs w:val="20"/>
        </w:rPr>
        <w:t xml:space="preserve"> de jóvenes ciudadanos llamados nativos digitales, e – generaciones o generaciones txt. El nuevo fenómeno es que sus modos de comunicarse y organizar micro coordinaciones online </w:t>
      </w:r>
      <w:r w:rsidRPr="00316294">
        <w:rPr>
          <w:rFonts w:ascii="Arial" w:hAnsi="Arial" w:cs="Arial"/>
          <w:sz w:val="20"/>
          <w:szCs w:val="20"/>
        </w:rPr>
        <w:t xml:space="preserve">están </w:t>
      </w:r>
      <w:r w:rsidR="00AC628E" w:rsidRPr="00316294">
        <w:rPr>
          <w:rFonts w:ascii="Arial" w:hAnsi="Arial" w:cs="Arial"/>
          <w:sz w:val="20"/>
          <w:szCs w:val="20"/>
        </w:rPr>
        <w:t>transforman</w:t>
      </w:r>
      <w:r w:rsidRPr="00316294">
        <w:rPr>
          <w:rFonts w:ascii="Arial" w:hAnsi="Arial" w:cs="Arial"/>
          <w:sz w:val="20"/>
          <w:szCs w:val="20"/>
        </w:rPr>
        <w:t xml:space="preserve">do </w:t>
      </w:r>
      <w:r w:rsidR="00AC628E" w:rsidRPr="00316294">
        <w:rPr>
          <w:rFonts w:ascii="Arial" w:hAnsi="Arial" w:cs="Arial"/>
          <w:sz w:val="20"/>
          <w:szCs w:val="20"/>
        </w:rPr>
        <w:t xml:space="preserve"> los clásicos canales de  participación  ciudadan</w:t>
      </w:r>
      <w:r w:rsidRPr="00316294">
        <w:rPr>
          <w:rFonts w:ascii="Arial" w:hAnsi="Arial" w:cs="Arial"/>
          <w:sz w:val="20"/>
          <w:szCs w:val="20"/>
        </w:rPr>
        <w:t>a visible en la aparición de una</w:t>
      </w:r>
      <w:r w:rsidR="00AC628E" w:rsidRPr="00316294">
        <w:rPr>
          <w:rFonts w:ascii="Arial" w:hAnsi="Arial" w:cs="Arial"/>
          <w:sz w:val="20"/>
          <w:szCs w:val="20"/>
        </w:rPr>
        <w:t xml:space="preserve"> participación y comunicación horizontal sin la mediación de los políticos ante situaciones críticas o en pos de objetivos de cooperación. Todo lo cual indica una tendencia al cambio cualitativo en las formas de hacer política y en el  impacto arquitectónico sobre  </w:t>
      </w:r>
      <w:r w:rsidRPr="00316294">
        <w:rPr>
          <w:rFonts w:ascii="Arial" w:hAnsi="Arial" w:cs="Arial"/>
          <w:sz w:val="20"/>
          <w:szCs w:val="20"/>
        </w:rPr>
        <w:t xml:space="preserve">el diseño de </w:t>
      </w:r>
      <w:r w:rsidR="00AC628E" w:rsidRPr="00316294">
        <w:rPr>
          <w:rFonts w:ascii="Arial" w:hAnsi="Arial" w:cs="Arial"/>
          <w:sz w:val="20"/>
          <w:szCs w:val="20"/>
        </w:rPr>
        <w:t xml:space="preserve"> políticas públicas.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jc w:val="both"/>
        <w:rPr>
          <w:rFonts w:ascii="Arial" w:hAnsi="Arial" w:cs="Arial"/>
          <w:b/>
          <w:sz w:val="20"/>
          <w:szCs w:val="20"/>
        </w:rPr>
      </w:pPr>
      <w:r w:rsidRPr="00316294">
        <w:rPr>
          <w:rFonts w:ascii="Arial" w:hAnsi="Arial" w:cs="Arial"/>
          <w:b/>
          <w:sz w:val="20"/>
          <w:szCs w:val="20"/>
        </w:rPr>
        <w:t>Las situaciones de conflicto y consenso político y las tecnologías de la comunicación: El estudio de casos argentinos.</w:t>
      </w:r>
    </w:p>
    <w:p w:rsidR="00AC628E" w:rsidRPr="00316294" w:rsidRDefault="00AC628E" w:rsidP="00AC628E">
      <w:pPr>
        <w:spacing w:line="276" w:lineRule="auto"/>
        <w:ind w:left="680" w:firstLine="709"/>
        <w:jc w:val="both"/>
        <w:rPr>
          <w:rFonts w:ascii="Arial" w:hAnsi="Arial" w:cs="Arial"/>
          <w:b/>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En relación a lo expuesto el estudio de casos permite observar el comportamiento de la ciudadanía a partir del uso de la nueva herramienta de las tecnologías de la información y comunicación. Tanto en situaciones de  conflicto como de consenso.</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En Argentina las situaciones de conflicto analizadas fueron  los episodios críticos del 2001 con motivo de la confiscación de los ahorros que llevaron a la </w:t>
      </w:r>
      <w:r w:rsidR="000B29A2" w:rsidRPr="00316294">
        <w:rPr>
          <w:rFonts w:ascii="Arial" w:hAnsi="Arial" w:cs="Arial"/>
          <w:sz w:val="20"/>
          <w:szCs w:val="20"/>
        </w:rPr>
        <w:t xml:space="preserve">ciudadanía a realizar la </w:t>
      </w:r>
      <w:r w:rsidRPr="00316294">
        <w:rPr>
          <w:rFonts w:ascii="Arial" w:hAnsi="Arial" w:cs="Arial"/>
          <w:sz w:val="20"/>
          <w:szCs w:val="20"/>
        </w:rPr>
        <w:t>coordinación online de asambl</w:t>
      </w:r>
      <w:r w:rsidR="000B29A2" w:rsidRPr="00316294">
        <w:rPr>
          <w:rFonts w:ascii="Arial" w:hAnsi="Arial" w:cs="Arial"/>
          <w:sz w:val="20"/>
          <w:szCs w:val="20"/>
        </w:rPr>
        <w:t>eas vecinales para manifestar su</w:t>
      </w:r>
      <w:r w:rsidRPr="00316294">
        <w:rPr>
          <w:rFonts w:ascii="Arial" w:hAnsi="Arial" w:cs="Arial"/>
          <w:sz w:val="20"/>
          <w:szCs w:val="20"/>
        </w:rPr>
        <w:t xml:space="preserve"> rechazo a esta decisión política, y posteriormente, el conflicto entre el campo y el</w:t>
      </w:r>
      <w:r w:rsidR="000B29A2" w:rsidRPr="00316294">
        <w:rPr>
          <w:rFonts w:ascii="Arial" w:hAnsi="Arial" w:cs="Arial"/>
          <w:sz w:val="20"/>
          <w:szCs w:val="20"/>
        </w:rPr>
        <w:t xml:space="preserve"> gobierno d</w:t>
      </w:r>
      <w:r w:rsidRPr="00316294">
        <w:rPr>
          <w:rFonts w:ascii="Arial" w:hAnsi="Arial" w:cs="Arial"/>
          <w:sz w:val="20"/>
          <w:szCs w:val="20"/>
        </w:rPr>
        <w:t xml:space="preserve">el año 2008 </w:t>
      </w:r>
      <w:r w:rsidR="000B29A2" w:rsidRPr="00316294">
        <w:rPr>
          <w:rFonts w:ascii="Arial" w:hAnsi="Arial" w:cs="Arial"/>
          <w:sz w:val="20"/>
          <w:szCs w:val="20"/>
        </w:rPr>
        <w:t>producido</w:t>
      </w:r>
      <w:r w:rsidRPr="00316294">
        <w:rPr>
          <w:rFonts w:ascii="Arial" w:hAnsi="Arial" w:cs="Arial"/>
          <w:sz w:val="20"/>
          <w:szCs w:val="20"/>
        </w:rPr>
        <w:t xml:space="preserve"> por  las retenciones impositivas </w:t>
      </w:r>
      <w:r w:rsidR="000B29A2" w:rsidRPr="00316294">
        <w:rPr>
          <w:rFonts w:ascii="Arial" w:hAnsi="Arial" w:cs="Arial"/>
          <w:sz w:val="20"/>
          <w:szCs w:val="20"/>
        </w:rPr>
        <w:t>a los productores que derivó</w:t>
      </w:r>
      <w:r w:rsidRPr="00316294">
        <w:rPr>
          <w:rFonts w:ascii="Arial" w:hAnsi="Arial" w:cs="Arial"/>
          <w:sz w:val="20"/>
          <w:szCs w:val="20"/>
        </w:rPr>
        <w:t xml:space="preserve"> en otra participación ciudadana </w:t>
      </w:r>
      <w:r w:rsidR="000B29A2" w:rsidRPr="00316294">
        <w:rPr>
          <w:rFonts w:ascii="Arial" w:hAnsi="Arial" w:cs="Arial"/>
          <w:sz w:val="20"/>
          <w:szCs w:val="20"/>
        </w:rPr>
        <w:t xml:space="preserve">online </w:t>
      </w:r>
      <w:r w:rsidRPr="00316294">
        <w:rPr>
          <w:rFonts w:ascii="Arial" w:hAnsi="Arial" w:cs="Arial"/>
          <w:sz w:val="20"/>
          <w:szCs w:val="20"/>
        </w:rPr>
        <w:t xml:space="preserve">coordinada a través de sitios Web opositores. Situaciones críticas que en este momento no desarrollaremos en profundidad en honor a la brevedad. </w:t>
      </w:r>
      <w:r w:rsidRPr="00316294">
        <w:rPr>
          <w:rStyle w:val="Refdenotaalpie"/>
          <w:rFonts w:ascii="Arial" w:hAnsi="Arial" w:cs="Arial"/>
          <w:sz w:val="20"/>
          <w:szCs w:val="20"/>
        </w:rPr>
        <w:footnoteReference w:id="1"/>
      </w:r>
    </w:p>
    <w:p w:rsidR="00AC628E" w:rsidRPr="00316294" w:rsidRDefault="00AC628E" w:rsidP="00AC628E">
      <w:pPr>
        <w:spacing w:line="276" w:lineRule="auto"/>
        <w:ind w:left="680" w:firstLine="709"/>
        <w:jc w:val="both"/>
        <w:rPr>
          <w:rFonts w:ascii="Arial" w:hAnsi="Arial" w:cs="Arial"/>
          <w:sz w:val="20"/>
          <w:szCs w:val="20"/>
        </w:rPr>
      </w:pPr>
    </w:p>
    <w:p w:rsidR="00F969A1"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Por su par</w:t>
      </w:r>
      <w:r w:rsidR="000B29A2" w:rsidRPr="00316294">
        <w:rPr>
          <w:rFonts w:ascii="Arial" w:hAnsi="Arial" w:cs="Arial"/>
          <w:sz w:val="20"/>
          <w:szCs w:val="20"/>
        </w:rPr>
        <w:t xml:space="preserve">te, las situaciones de consenso </w:t>
      </w:r>
      <w:r w:rsidRPr="00316294">
        <w:rPr>
          <w:rFonts w:ascii="Arial" w:hAnsi="Arial" w:cs="Arial"/>
          <w:sz w:val="20"/>
          <w:szCs w:val="20"/>
        </w:rPr>
        <w:t>implican</w:t>
      </w:r>
      <w:r w:rsidR="000B29A2" w:rsidRPr="00316294">
        <w:rPr>
          <w:rFonts w:ascii="Arial" w:hAnsi="Arial" w:cs="Arial"/>
          <w:sz w:val="20"/>
          <w:szCs w:val="20"/>
        </w:rPr>
        <w:t xml:space="preserve"> la existencia de una</w:t>
      </w:r>
      <w:r w:rsidRPr="00316294">
        <w:rPr>
          <w:rFonts w:ascii="Arial" w:hAnsi="Arial" w:cs="Arial"/>
          <w:sz w:val="20"/>
          <w:szCs w:val="20"/>
        </w:rPr>
        <w:t xml:space="preserve"> colaboración entre los ciudadanos para el logro de objetivos organizacionales y </w:t>
      </w:r>
      <w:r w:rsidR="000B29A2" w:rsidRPr="00316294">
        <w:rPr>
          <w:rFonts w:ascii="Arial" w:hAnsi="Arial" w:cs="Arial"/>
          <w:sz w:val="20"/>
          <w:szCs w:val="20"/>
        </w:rPr>
        <w:t xml:space="preserve">para conseguir la implementación de determinadas </w:t>
      </w:r>
      <w:r w:rsidRPr="00316294">
        <w:rPr>
          <w:rFonts w:ascii="Arial" w:hAnsi="Arial" w:cs="Arial"/>
          <w:sz w:val="20"/>
          <w:szCs w:val="20"/>
        </w:rPr>
        <w:t>políticas públicas</w:t>
      </w:r>
      <w:r w:rsidR="000B29A2" w:rsidRPr="00316294">
        <w:rPr>
          <w:rFonts w:ascii="Arial" w:hAnsi="Arial" w:cs="Arial"/>
          <w:sz w:val="20"/>
          <w:szCs w:val="20"/>
        </w:rPr>
        <w:t xml:space="preserve">. </w:t>
      </w:r>
    </w:p>
    <w:p w:rsidR="00F969A1" w:rsidRPr="00316294" w:rsidRDefault="00F969A1" w:rsidP="00AC628E">
      <w:pPr>
        <w:spacing w:line="276" w:lineRule="auto"/>
        <w:ind w:left="680" w:firstLine="709"/>
        <w:jc w:val="both"/>
        <w:rPr>
          <w:rFonts w:ascii="Arial" w:hAnsi="Arial" w:cs="Arial"/>
          <w:sz w:val="20"/>
          <w:szCs w:val="20"/>
        </w:rPr>
      </w:pPr>
    </w:p>
    <w:p w:rsidR="00AC628E" w:rsidRPr="00316294" w:rsidRDefault="000B29A2" w:rsidP="00AC628E">
      <w:pPr>
        <w:spacing w:line="276" w:lineRule="auto"/>
        <w:ind w:left="680" w:firstLine="709"/>
        <w:jc w:val="both"/>
        <w:rPr>
          <w:rFonts w:ascii="Arial" w:hAnsi="Arial" w:cs="Arial"/>
          <w:sz w:val="20"/>
          <w:szCs w:val="20"/>
        </w:rPr>
      </w:pPr>
      <w:r w:rsidRPr="00316294">
        <w:rPr>
          <w:rFonts w:ascii="Arial" w:hAnsi="Arial" w:cs="Arial"/>
          <w:sz w:val="20"/>
          <w:szCs w:val="20"/>
        </w:rPr>
        <w:t>La</w:t>
      </w:r>
      <w:r w:rsidR="00F969A1" w:rsidRPr="00316294">
        <w:rPr>
          <w:rFonts w:ascii="Arial" w:hAnsi="Arial" w:cs="Arial"/>
          <w:sz w:val="20"/>
          <w:szCs w:val="20"/>
        </w:rPr>
        <w:t xml:space="preserve"> observación de </w:t>
      </w:r>
      <w:r w:rsidRPr="00316294">
        <w:rPr>
          <w:rFonts w:ascii="Arial" w:hAnsi="Arial" w:cs="Arial"/>
          <w:sz w:val="20"/>
          <w:szCs w:val="20"/>
        </w:rPr>
        <w:t xml:space="preserve">prácticas ciudadanas online </w:t>
      </w:r>
      <w:r w:rsidR="00F969A1" w:rsidRPr="00316294">
        <w:rPr>
          <w:rFonts w:ascii="Arial" w:hAnsi="Arial" w:cs="Arial"/>
          <w:sz w:val="20"/>
          <w:szCs w:val="20"/>
        </w:rPr>
        <w:t>y la construcción de redes sociales entre diferentes organizaciones civiles pueden considerarse la base</w:t>
      </w:r>
      <w:r w:rsidRPr="00316294">
        <w:rPr>
          <w:rFonts w:ascii="Arial" w:hAnsi="Arial" w:cs="Arial"/>
          <w:sz w:val="20"/>
          <w:szCs w:val="20"/>
        </w:rPr>
        <w:t xml:space="preserve"> de una sociedad democrática</w:t>
      </w:r>
      <w:r w:rsidR="00F969A1" w:rsidRPr="00316294">
        <w:rPr>
          <w:rFonts w:ascii="Arial" w:hAnsi="Arial" w:cs="Arial"/>
          <w:sz w:val="20"/>
          <w:szCs w:val="20"/>
        </w:rPr>
        <w:t xml:space="preserve">, según las proposiciones de Tocqueville y Almond y Verba entre otros autores  de </w:t>
      </w:r>
      <w:r w:rsidRPr="00316294">
        <w:rPr>
          <w:rFonts w:ascii="Arial" w:hAnsi="Arial" w:cs="Arial"/>
          <w:sz w:val="20"/>
          <w:szCs w:val="20"/>
        </w:rPr>
        <w:t>que</w:t>
      </w:r>
      <w:r w:rsidR="00AC628E" w:rsidRPr="00316294">
        <w:rPr>
          <w:rFonts w:ascii="Arial" w:hAnsi="Arial" w:cs="Arial"/>
          <w:sz w:val="20"/>
          <w:szCs w:val="20"/>
        </w:rPr>
        <w:t xml:space="preserve"> la existencia de multitud de organizaciones civiles donde participa la ciudad</w:t>
      </w:r>
      <w:r w:rsidRPr="00316294">
        <w:rPr>
          <w:rFonts w:ascii="Arial" w:hAnsi="Arial" w:cs="Arial"/>
          <w:sz w:val="20"/>
          <w:szCs w:val="20"/>
        </w:rPr>
        <w:t>anía configura el entramado de un</w:t>
      </w:r>
      <w:r w:rsidR="00AC628E" w:rsidRPr="00316294">
        <w:rPr>
          <w:rFonts w:ascii="Arial" w:hAnsi="Arial" w:cs="Arial"/>
          <w:sz w:val="20"/>
          <w:szCs w:val="20"/>
        </w:rPr>
        <w:t>a</w:t>
      </w:r>
      <w:r w:rsidRPr="00316294">
        <w:rPr>
          <w:rFonts w:ascii="Arial" w:hAnsi="Arial" w:cs="Arial"/>
          <w:sz w:val="20"/>
          <w:szCs w:val="20"/>
        </w:rPr>
        <w:t xml:space="preserve"> sociedad democrática</w:t>
      </w:r>
      <w:r w:rsidR="00AC628E" w:rsidRPr="00316294">
        <w:rPr>
          <w:rFonts w:ascii="Arial" w:hAnsi="Arial" w:cs="Arial"/>
          <w:sz w:val="20"/>
          <w:szCs w:val="20"/>
        </w:rPr>
        <w:t xml:space="preserve">.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F969A1"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Para ello </w:t>
      </w:r>
      <w:r w:rsidR="00AC628E" w:rsidRPr="00316294">
        <w:rPr>
          <w:rFonts w:ascii="Arial" w:hAnsi="Arial" w:cs="Arial"/>
          <w:sz w:val="20"/>
          <w:szCs w:val="20"/>
        </w:rPr>
        <w:t xml:space="preserve"> la observación del uso de las</w:t>
      </w:r>
      <w:r w:rsidRPr="00316294">
        <w:rPr>
          <w:rFonts w:ascii="Arial" w:hAnsi="Arial" w:cs="Arial"/>
          <w:sz w:val="20"/>
          <w:szCs w:val="20"/>
        </w:rPr>
        <w:t xml:space="preserve"> nuevas tecnologías por parte de</w:t>
      </w:r>
      <w:r w:rsidR="00AC628E" w:rsidRPr="00316294">
        <w:rPr>
          <w:rFonts w:ascii="Arial" w:hAnsi="Arial" w:cs="Arial"/>
          <w:sz w:val="20"/>
          <w:szCs w:val="20"/>
        </w:rPr>
        <w:t xml:space="preserve"> las organizaciones</w:t>
      </w:r>
      <w:r w:rsidRPr="00316294">
        <w:rPr>
          <w:rFonts w:ascii="Arial" w:hAnsi="Arial" w:cs="Arial"/>
          <w:sz w:val="20"/>
          <w:szCs w:val="20"/>
        </w:rPr>
        <w:t xml:space="preserve"> civiles se realizó sobre las </w:t>
      </w:r>
      <w:r w:rsidR="00AC628E" w:rsidRPr="00316294">
        <w:rPr>
          <w:rFonts w:ascii="Arial" w:hAnsi="Arial" w:cs="Arial"/>
          <w:sz w:val="20"/>
          <w:szCs w:val="20"/>
        </w:rPr>
        <w:t xml:space="preserve"> pertenecientes al Tercer Sector</w:t>
      </w:r>
      <w:r w:rsidR="00AC628E" w:rsidRPr="00316294">
        <w:rPr>
          <w:rStyle w:val="Refdenotaalpie"/>
          <w:rFonts w:ascii="Arial" w:hAnsi="Arial" w:cs="Arial"/>
          <w:sz w:val="20"/>
          <w:szCs w:val="20"/>
        </w:rPr>
        <w:footnoteReference w:id="2"/>
      </w:r>
      <w:r w:rsidRPr="00316294">
        <w:rPr>
          <w:rFonts w:ascii="Arial" w:hAnsi="Arial" w:cs="Arial"/>
          <w:sz w:val="20"/>
          <w:szCs w:val="20"/>
        </w:rPr>
        <w:t xml:space="preserve"> considerando</w:t>
      </w:r>
      <w:r w:rsidR="00AC628E" w:rsidRPr="00316294">
        <w:rPr>
          <w:rFonts w:ascii="Arial" w:hAnsi="Arial" w:cs="Arial"/>
          <w:sz w:val="20"/>
          <w:szCs w:val="20"/>
        </w:rPr>
        <w:t xml:space="preserve"> sus efectos sobre el cumplimiento de sus objeti</w:t>
      </w:r>
      <w:r w:rsidRPr="00316294">
        <w:rPr>
          <w:rFonts w:ascii="Arial" w:hAnsi="Arial" w:cs="Arial"/>
          <w:sz w:val="20"/>
          <w:szCs w:val="20"/>
        </w:rPr>
        <w:t>vos y sobre el sistema político. Todo lo cual ofreció una primera aproximación para</w:t>
      </w:r>
      <w:r w:rsidR="00AC628E" w:rsidRPr="00316294">
        <w:rPr>
          <w:rFonts w:ascii="Arial" w:hAnsi="Arial" w:cs="Arial"/>
          <w:sz w:val="20"/>
          <w:szCs w:val="20"/>
        </w:rPr>
        <w:t xml:space="preserve"> la descripción de su impacto</w:t>
      </w:r>
      <w:r w:rsidRPr="00316294">
        <w:rPr>
          <w:rFonts w:ascii="Arial" w:hAnsi="Arial" w:cs="Arial"/>
          <w:sz w:val="20"/>
          <w:szCs w:val="20"/>
        </w:rPr>
        <w:t xml:space="preserve"> político sobre la construcción de una sociedad democrática</w:t>
      </w:r>
      <w:r w:rsidR="00AC628E" w:rsidRPr="00316294">
        <w:rPr>
          <w:rFonts w:ascii="Arial" w:hAnsi="Arial" w:cs="Arial"/>
          <w:sz w:val="20"/>
          <w:szCs w:val="20"/>
        </w:rPr>
        <w:t>.</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195F5F" w:rsidP="00AC628E">
      <w:pPr>
        <w:spacing w:line="276" w:lineRule="auto"/>
        <w:ind w:left="680" w:firstLine="709"/>
        <w:jc w:val="both"/>
        <w:rPr>
          <w:rFonts w:ascii="Arial" w:hAnsi="Arial" w:cs="Arial"/>
          <w:sz w:val="20"/>
          <w:szCs w:val="20"/>
        </w:rPr>
      </w:pPr>
      <w:r w:rsidRPr="00316294">
        <w:rPr>
          <w:rFonts w:ascii="Arial" w:hAnsi="Arial" w:cs="Arial"/>
          <w:sz w:val="20"/>
          <w:szCs w:val="20"/>
        </w:rPr>
        <w:t>Como universo de análisis est</w:t>
      </w:r>
      <w:r w:rsidR="00AC628E" w:rsidRPr="00316294">
        <w:rPr>
          <w:rFonts w:ascii="Arial" w:hAnsi="Arial" w:cs="Arial"/>
          <w:sz w:val="20"/>
          <w:szCs w:val="20"/>
        </w:rPr>
        <w:t>as Organizaciones No Gubernamentales configuran un conjunto de asociaciones civiles  orientadas a solucionar problemas o demandas que el Estado no atiende o atiende insuficientemente</w:t>
      </w:r>
      <w:r w:rsidRPr="00316294">
        <w:rPr>
          <w:rFonts w:ascii="Arial" w:hAnsi="Arial" w:cs="Arial"/>
          <w:sz w:val="20"/>
          <w:szCs w:val="20"/>
        </w:rPr>
        <w:t>. En este contexto,</w:t>
      </w:r>
      <w:r w:rsidR="00AC628E" w:rsidRPr="00316294">
        <w:rPr>
          <w:rFonts w:ascii="Arial" w:hAnsi="Arial" w:cs="Arial"/>
          <w:sz w:val="20"/>
          <w:szCs w:val="20"/>
        </w:rPr>
        <w:t xml:space="preserve"> el nuevo tipo de comunicación que están implementando permite analizarlas como casos de participación ciudadana 2.0</w:t>
      </w:r>
      <w:r w:rsidR="00AC628E" w:rsidRPr="00316294">
        <w:rPr>
          <w:rStyle w:val="Refdenotaalpie"/>
          <w:rFonts w:ascii="Arial" w:hAnsi="Arial" w:cs="Arial"/>
          <w:sz w:val="20"/>
          <w:szCs w:val="20"/>
        </w:rPr>
        <w:footnoteReference w:id="3"/>
      </w:r>
      <w:r w:rsidR="00AC628E" w:rsidRPr="00316294">
        <w:rPr>
          <w:rFonts w:ascii="Arial" w:hAnsi="Arial" w:cs="Arial"/>
          <w:sz w:val="20"/>
          <w:szCs w:val="20"/>
        </w:rPr>
        <w:t xml:space="preserve">.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195F5F"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Sus resultados forman parte  de los efectos sociales provocados por </w:t>
      </w:r>
      <w:r w:rsidR="00AC628E" w:rsidRPr="00316294">
        <w:rPr>
          <w:rFonts w:ascii="Arial" w:hAnsi="Arial" w:cs="Arial"/>
          <w:sz w:val="20"/>
          <w:szCs w:val="20"/>
        </w:rPr>
        <w:t xml:space="preserve"> la aparición de</w:t>
      </w:r>
      <w:r w:rsidRPr="00316294">
        <w:rPr>
          <w:rFonts w:ascii="Arial" w:hAnsi="Arial" w:cs="Arial"/>
          <w:sz w:val="20"/>
          <w:szCs w:val="20"/>
        </w:rPr>
        <w:t xml:space="preserve"> l</w:t>
      </w:r>
      <w:r w:rsidR="00AC628E" w:rsidRPr="00316294">
        <w:rPr>
          <w:rFonts w:ascii="Arial" w:hAnsi="Arial" w:cs="Arial"/>
          <w:sz w:val="20"/>
          <w:szCs w:val="20"/>
        </w:rPr>
        <w:t>as Tecnologías de la Información y Comu</w:t>
      </w:r>
      <w:r w:rsidRPr="00316294">
        <w:rPr>
          <w:rFonts w:ascii="Arial" w:hAnsi="Arial" w:cs="Arial"/>
          <w:sz w:val="20"/>
          <w:szCs w:val="20"/>
        </w:rPr>
        <w:t>nicación. A su vez pueden  insertarse</w:t>
      </w:r>
      <w:r w:rsidR="00AC628E" w:rsidRPr="00316294">
        <w:rPr>
          <w:rFonts w:ascii="Arial" w:hAnsi="Arial" w:cs="Arial"/>
          <w:sz w:val="20"/>
          <w:szCs w:val="20"/>
        </w:rPr>
        <w:t xml:space="preserve"> dentro dos vectores teóricos. El primero incluye variables que se extienden desde la brecha digital hasta el </w:t>
      </w:r>
      <w:r w:rsidR="00AC628E" w:rsidRPr="00316294">
        <w:rPr>
          <w:rFonts w:ascii="Arial" w:hAnsi="Arial" w:cs="Arial"/>
          <w:i/>
          <w:iCs/>
          <w:sz w:val="20"/>
          <w:szCs w:val="20"/>
        </w:rPr>
        <w:t>e-learning</w:t>
      </w:r>
      <w:r w:rsidR="00AC628E" w:rsidRPr="00316294">
        <w:rPr>
          <w:rFonts w:ascii="Arial" w:hAnsi="Arial" w:cs="Arial"/>
          <w:sz w:val="20"/>
          <w:szCs w:val="20"/>
        </w:rPr>
        <w:t xml:space="preserve"> y las multitudes inteligentes. El segundo corre desde el polo de la autonomía, las comunidades virtuales, las redes sociales y la comunicación horizontal hasta llegar en el extremo contrario al control estatal, corporativo y financiero.</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195F5F" w:rsidP="00AC628E">
      <w:pPr>
        <w:spacing w:line="276" w:lineRule="auto"/>
        <w:ind w:left="680" w:firstLine="709"/>
        <w:jc w:val="both"/>
        <w:rPr>
          <w:rFonts w:ascii="Arial" w:hAnsi="Arial" w:cs="Arial"/>
          <w:sz w:val="20"/>
          <w:szCs w:val="20"/>
        </w:rPr>
      </w:pPr>
      <w:r w:rsidRPr="00316294">
        <w:rPr>
          <w:rFonts w:ascii="Arial" w:hAnsi="Arial" w:cs="Arial"/>
          <w:sz w:val="20"/>
          <w:szCs w:val="20"/>
        </w:rPr>
        <w:t>Como se comprende todas l</w:t>
      </w:r>
      <w:r w:rsidR="00AC628E" w:rsidRPr="00316294">
        <w:rPr>
          <w:rFonts w:ascii="Arial" w:hAnsi="Arial" w:cs="Arial"/>
          <w:sz w:val="20"/>
          <w:szCs w:val="20"/>
        </w:rPr>
        <w:t>as dimensiones</w:t>
      </w:r>
      <w:r w:rsidRPr="00316294">
        <w:rPr>
          <w:rFonts w:ascii="Arial" w:hAnsi="Arial" w:cs="Arial"/>
          <w:sz w:val="20"/>
          <w:szCs w:val="20"/>
        </w:rPr>
        <w:t xml:space="preserve"> señaladas</w:t>
      </w:r>
      <w:r w:rsidR="00AC628E" w:rsidRPr="00316294">
        <w:rPr>
          <w:rFonts w:ascii="Arial" w:hAnsi="Arial" w:cs="Arial"/>
          <w:sz w:val="20"/>
          <w:szCs w:val="20"/>
        </w:rPr>
        <w:t xml:space="preserve"> ofrecen un rico campo para las investigaci</w:t>
      </w:r>
      <w:r w:rsidRPr="00316294">
        <w:rPr>
          <w:rFonts w:ascii="Arial" w:hAnsi="Arial" w:cs="Arial"/>
          <w:sz w:val="20"/>
          <w:szCs w:val="20"/>
        </w:rPr>
        <w:t xml:space="preserve">ones académicas. Sin embargo </w:t>
      </w:r>
      <w:r w:rsidR="00AC628E" w:rsidRPr="00316294">
        <w:rPr>
          <w:rFonts w:ascii="Arial" w:hAnsi="Arial" w:cs="Arial"/>
          <w:sz w:val="20"/>
          <w:szCs w:val="20"/>
        </w:rPr>
        <w:t>en el caso de la elección de las ONGs como escenario de la actuación de multitudes inteligentes en</w:t>
      </w:r>
      <w:r w:rsidRPr="00316294">
        <w:rPr>
          <w:rFonts w:ascii="Arial" w:hAnsi="Arial" w:cs="Arial"/>
          <w:sz w:val="20"/>
          <w:szCs w:val="20"/>
        </w:rPr>
        <w:t xml:space="preserve"> situaciones de consenso el objetivo</w:t>
      </w:r>
      <w:r w:rsidR="00AC628E" w:rsidRPr="00316294">
        <w:rPr>
          <w:rFonts w:ascii="Arial" w:hAnsi="Arial" w:cs="Arial"/>
          <w:sz w:val="20"/>
          <w:szCs w:val="20"/>
        </w:rPr>
        <w:t xml:space="preserve"> ha sido</w:t>
      </w:r>
      <w:r w:rsidRPr="00316294">
        <w:rPr>
          <w:rFonts w:ascii="Arial" w:hAnsi="Arial" w:cs="Arial"/>
          <w:sz w:val="20"/>
          <w:szCs w:val="20"/>
        </w:rPr>
        <w:t xml:space="preserve"> analizar</w:t>
      </w:r>
      <w:r w:rsidR="00AC628E" w:rsidRPr="00316294">
        <w:rPr>
          <w:rFonts w:ascii="Arial" w:hAnsi="Arial" w:cs="Arial"/>
          <w:sz w:val="20"/>
          <w:szCs w:val="20"/>
        </w:rPr>
        <w:t xml:space="preserve"> la construcción de comunidades virtuales y redes sociales, su grado de autonomía,  la comunicación horizontal online que establecen</w:t>
      </w:r>
      <w:r w:rsidRPr="00316294">
        <w:rPr>
          <w:rFonts w:ascii="Arial" w:hAnsi="Arial" w:cs="Arial"/>
          <w:sz w:val="20"/>
          <w:szCs w:val="20"/>
        </w:rPr>
        <w:t xml:space="preserve"> entre organizaciones</w:t>
      </w:r>
      <w:r w:rsidR="00AC628E" w:rsidRPr="00316294">
        <w:rPr>
          <w:rFonts w:ascii="Arial" w:hAnsi="Arial" w:cs="Arial"/>
          <w:sz w:val="20"/>
          <w:szCs w:val="20"/>
        </w:rPr>
        <w:t>, la formación de capital social virtual que resulta de esta comunicación, la implementación de  nuevas prácticas ciudadanas o e -participación y la auto percepción de sus mi</w:t>
      </w:r>
      <w:r w:rsidRPr="00316294">
        <w:rPr>
          <w:rFonts w:ascii="Arial" w:hAnsi="Arial" w:cs="Arial"/>
          <w:sz w:val="20"/>
          <w:szCs w:val="20"/>
        </w:rPr>
        <w:t>embros acerca de su impacto sobre el sistema político.</w:t>
      </w:r>
      <w:r w:rsidR="00AC628E" w:rsidRPr="00316294">
        <w:rPr>
          <w:rFonts w:ascii="Arial" w:hAnsi="Arial" w:cs="Arial"/>
          <w:sz w:val="20"/>
          <w:szCs w:val="20"/>
        </w:rPr>
        <w:t xml:space="preserve"> </w:t>
      </w:r>
      <w:r w:rsidR="00AC628E" w:rsidRPr="00316294">
        <w:rPr>
          <w:rStyle w:val="Refdenotaalpie"/>
          <w:rFonts w:ascii="Arial" w:hAnsi="Arial" w:cs="Arial"/>
          <w:sz w:val="20"/>
          <w:szCs w:val="20"/>
        </w:rPr>
        <w:footnoteReference w:id="4"/>
      </w: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  </w:t>
      </w: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Como resultado del análisis de datos de diferentes ONGs argentinas  constatamos  que aquellas  orientadas a solucionar problemas de comunicación, educación, capacitación y preservación del medio ambiente reconocen la importancia de esta nueva tecnología de información y comunicación Mientras tanto, las que tienen objetivos asistenciales son más remisas a dedicar su tiempo a este tipo de comun</w:t>
      </w:r>
      <w:r w:rsidR="00195F5F" w:rsidRPr="00316294">
        <w:rPr>
          <w:rFonts w:ascii="Arial" w:hAnsi="Arial" w:cs="Arial"/>
          <w:sz w:val="20"/>
          <w:szCs w:val="20"/>
        </w:rPr>
        <w:t xml:space="preserve">icación y participación online aunque tendencialmente también reconozcan su </w:t>
      </w:r>
      <w:r w:rsidR="008F356F" w:rsidRPr="00316294">
        <w:rPr>
          <w:rFonts w:ascii="Arial" w:hAnsi="Arial" w:cs="Arial"/>
          <w:sz w:val="20"/>
          <w:szCs w:val="20"/>
        </w:rPr>
        <w:t>repercusión.</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33661B" w:rsidP="00AC628E">
      <w:pPr>
        <w:spacing w:line="276" w:lineRule="auto"/>
        <w:ind w:left="680" w:firstLine="709"/>
        <w:jc w:val="both"/>
        <w:rPr>
          <w:rFonts w:ascii="Arial" w:hAnsi="Arial" w:cs="Arial"/>
          <w:sz w:val="20"/>
          <w:szCs w:val="20"/>
        </w:rPr>
      </w:pPr>
      <w:r w:rsidRPr="00316294">
        <w:rPr>
          <w:rFonts w:ascii="Arial" w:hAnsi="Arial" w:cs="Arial"/>
          <w:sz w:val="20"/>
          <w:szCs w:val="20"/>
        </w:rPr>
        <w:t>Al observar</w:t>
      </w:r>
      <w:r w:rsidR="00AC628E" w:rsidRPr="00316294">
        <w:rPr>
          <w:rFonts w:ascii="Arial" w:hAnsi="Arial" w:cs="Arial"/>
          <w:sz w:val="20"/>
          <w:szCs w:val="20"/>
        </w:rPr>
        <w:t xml:space="preserve"> la relación entre asociaciones,  democracia</w:t>
      </w:r>
      <w:r w:rsidRPr="00316294">
        <w:rPr>
          <w:rFonts w:ascii="Arial" w:hAnsi="Arial" w:cs="Arial"/>
          <w:sz w:val="20"/>
          <w:szCs w:val="20"/>
        </w:rPr>
        <w:t xml:space="preserve"> y participación 2.0, nuestros resultados </w:t>
      </w:r>
      <w:r w:rsidR="002F2CE2" w:rsidRPr="00316294">
        <w:rPr>
          <w:rFonts w:ascii="Arial" w:hAnsi="Arial" w:cs="Arial"/>
          <w:sz w:val="20"/>
          <w:szCs w:val="20"/>
        </w:rPr>
        <w:t xml:space="preserve">sobre las organizaciones con objetivos asistenciales </w:t>
      </w:r>
      <w:r w:rsidRPr="00316294">
        <w:rPr>
          <w:rFonts w:ascii="Arial" w:hAnsi="Arial" w:cs="Arial"/>
          <w:sz w:val="20"/>
          <w:szCs w:val="20"/>
        </w:rPr>
        <w:t>señalaron</w:t>
      </w:r>
      <w:r w:rsidR="00AC628E" w:rsidRPr="00316294">
        <w:rPr>
          <w:rFonts w:ascii="Arial" w:hAnsi="Arial" w:cs="Arial"/>
          <w:sz w:val="20"/>
          <w:szCs w:val="20"/>
        </w:rPr>
        <w:t xml:space="preserve"> que </w:t>
      </w:r>
      <w:r w:rsidR="00AC628E" w:rsidRPr="00316294">
        <w:rPr>
          <w:rFonts w:ascii="Arial" w:hAnsi="Arial" w:cs="Arial"/>
          <w:sz w:val="20"/>
          <w:szCs w:val="20"/>
        </w:rPr>
        <w:lastRenderedPageBreak/>
        <w:t xml:space="preserve">aunque la mayoría de </w:t>
      </w:r>
      <w:r w:rsidRPr="00316294">
        <w:rPr>
          <w:rFonts w:ascii="Arial" w:hAnsi="Arial" w:cs="Arial"/>
          <w:sz w:val="20"/>
          <w:szCs w:val="20"/>
        </w:rPr>
        <w:t>las ONGs entrevistadas reconoce</w:t>
      </w:r>
      <w:r w:rsidR="00AC628E" w:rsidRPr="00316294">
        <w:rPr>
          <w:rFonts w:ascii="Arial" w:hAnsi="Arial" w:cs="Arial"/>
          <w:sz w:val="20"/>
          <w:szCs w:val="20"/>
        </w:rPr>
        <w:t xml:space="preserve">  la importancia de la comunicación online y de la convergencia entre Internet </w:t>
      </w:r>
      <w:r w:rsidRPr="00316294">
        <w:rPr>
          <w:rFonts w:ascii="Arial" w:hAnsi="Arial" w:cs="Arial"/>
          <w:sz w:val="20"/>
          <w:szCs w:val="20"/>
        </w:rPr>
        <w:t>y la telefonía móvil, no sucede</w:t>
      </w:r>
      <w:r w:rsidR="00AC628E" w:rsidRPr="00316294">
        <w:rPr>
          <w:rFonts w:ascii="Arial" w:hAnsi="Arial" w:cs="Arial"/>
          <w:sz w:val="20"/>
          <w:szCs w:val="20"/>
        </w:rPr>
        <w:t xml:space="preserve"> lo mismo con respecto a su percepción acerca del impacto que su participación online puede tener sobre el sistema político y las políticas</w:t>
      </w:r>
      <w:r w:rsidRPr="00316294">
        <w:rPr>
          <w:rFonts w:ascii="Arial" w:hAnsi="Arial" w:cs="Arial"/>
          <w:sz w:val="20"/>
          <w:szCs w:val="20"/>
        </w:rPr>
        <w:t xml:space="preserve"> públicas ni registran</w:t>
      </w:r>
      <w:r w:rsidR="00AC628E" w:rsidRPr="00316294">
        <w:rPr>
          <w:rFonts w:ascii="Arial" w:hAnsi="Arial" w:cs="Arial"/>
          <w:sz w:val="20"/>
          <w:szCs w:val="20"/>
        </w:rPr>
        <w:t xml:space="preserve"> su potencial efecto sobre la configuración de los valores propios del capital social: credibilidad, confianza, reciprocidad,  todos supuestos de la reconstrucción onli</w:t>
      </w:r>
      <w:r w:rsidRPr="00316294">
        <w:rPr>
          <w:rFonts w:ascii="Arial" w:hAnsi="Arial" w:cs="Arial"/>
          <w:sz w:val="20"/>
          <w:szCs w:val="20"/>
        </w:rPr>
        <w:t>ne de una sociedad democrática. Aunque rescatan los de sentido de pertenencia e identidad social.</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Lo cual contradice </w:t>
      </w:r>
      <w:r w:rsidR="002F2CE2" w:rsidRPr="00316294">
        <w:rPr>
          <w:rFonts w:ascii="Arial" w:hAnsi="Arial" w:cs="Arial"/>
          <w:sz w:val="20"/>
          <w:szCs w:val="20"/>
        </w:rPr>
        <w:t xml:space="preserve">otros </w:t>
      </w:r>
      <w:r w:rsidRPr="00316294">
        <w:rPr>
          <w:rFonts w:ascii="Arial" w:hAnsi="Arial" w:cs="Arial"/>
          <w:sz w:val="20"/>
          <w:szCs w:val="20"/>
        </w:rPr>
        <w:t>estudios acerca de estos aspectos en las democracias avanzadas (Reingold 1996: 328-346, 2004, 57-108, 183-208, Jenkins, 2008:220-228, Piscitelli 2009: 141-149, 219-264) y muestra una continuidad de la desconfianza con respecto al vecino y las instituciones políticas democráticas relevada por otras organizaciones regionales como la Corporación La</w:t>
      </w:r>
      <w:r w:rsidR="0033661B" w:rsidRPr="00316294">
        <w:rPr>
          <w:rFonts w:ascii="Arial" w:hAnsi="Arial" w:cs="Arial"/>
          <w:sz w:val="20"/>
          <w:szCs w:val="20"/>
        </w:rPr>
        <w:t>tinobarómetro.</w:t>
      </w:r>
      <w:r w:rsidRPr="00316294">
        <w:rPr>
          <w:rFonts w:ascii="Arial" w:hAnsi="Arial" w:cs="Arial"/>
          <w:sz w:val="20"/>
          <w:szCs w:val="20"/>
        </w:rPr>
        <w:t xml:space="preserve"> (Latinobarómetro, 2011:48).</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2F2CE2" w:rsidP="00AC628E">
      <w:pPr>
        <w:spacing w:line="276" w:lineRule="auto"/>
        <w:ind w:left="680" w:firstLine="709"/>
        <w:jc w:val="both"/>
        <w:rPr>
          <w:rFonts w:ascii="Arial" w:hAnsi="Arial" w:cs="Arial"/>
          <w:sz w:val="20"/>
          <w:szCs w:val="20"/>
        </w:rPr>
      </w:pPr>
      <w:r w:rsidRPr="00316294">
        <w:rPr>
          <w:rFonts w:ascii="Arial" w:hAnsi="Arial" w:cs="Arial"/>
          <w:sz w:val="20"/>
          <w:szCs w:val="20"/>
        </w:rPr>
        <w:t>Sin embargo, c</w:t>
      </w:r>
      <w:r w:rsidR="00AC628E" w:rsidRPr="00316294">
        <w:rPr>
          <w:rFonts w:ascii="Arial" w:hAnsi="Arial" w:cs="Arial"/>
          <w:sz w:val="20"/>
          <w:szCs w:val="20"/>
        </w:rPr>
        <w:t>omo re</w:t>
      </w:r>
      <w:r w:rsidRPr="00316294">
        <w:rPr>
          <w:rFonts w:ascii="Arial" w:hAnsi="Arial" w:cs="Arial"/>
          <w:sz w:val="20"/>
          <w:szCs w:val="20"/>
        </w:rPr>
        <w:t>verso de lo expresado</w:t>
      </w:r>
      <w:r w:rsidR="00AC628E" w:rsidRPr="00316294">
        <w:rPr>
          <w:rFonts w:ascii="Arial" w:hAnsi="Arial" w:cs="Arial"/>
          <w:sz w:val="20"/>
          <w:szCs w:val="20"/>
        </w:rPr>
        <w:t xml:space="preserve"> para </w:t>
      </w:r>
      <w:r w:rsidRPr="00316294">
        <w:rPr>
          <w:rFonts w:ascii="Arial" w:hAnsi="Arial" w:cs="Arial"/>
          <w:sz w:val="20"/>
          <w:szCs w:val="20"/>
        </w:rPr>
        <w:t xml:space="preserve">el caso de </w:t>
      </w:r>
      <w:r w:rsidR="00AC628E" w:rsidRPr="00316294">
        <w:rPr>
          <w:rFonts w:ascii="Arial" w:hAnsi="Arial" w:cs="Arial"/>
          <w:sz w:val="20"/>
          <w:szCs w:val="20"/>
        </w:rPr>
        <w:t>las ONG con objetivos asistenciales</w:t>
      </w:r>
      <w:r w:rsidRPr="00316294">
        <w:rPr>
          <w:rFonts w:ascii="Arial" w:hAnsi="Arial" w:cs="Arial"/>
          <w:sz w:val="20"/>
          <w:szCs w:val="20"/>
        </w:rPr>
        <w:t xml:space="preserve">, el estudio </w:t>
      </w:r>
      <w:r w:rsidR="00AC628E" w:rsidRPr="00316294">
        <w:rPr>
          <w:rFonts w:ascii="Arial" w:hAnsi="Arial" w:cs="Arial"/>
          <w:sz w:val="20"/>
          <w:szCs w:val="20"/>
        </w:rPr>
        <w:t xml:space="preserve"> de ONGs que confrontan con el poder público y </w:t>
      </w:r>
      <w:r w:rsidRPr="00316294">
        <w:rPr>
          <w:rFonts w:ascii="Arial" w:hAnsi="Arial" w:cs="Arial"/>
          <w:sz w:val="20"/>
          <w:szCs w:val="20"/>
        </w:rPr>
        <w:t>acercá</w:t>
      </w:r>
      <w:r w:rsidR="00AC628E" w:rsidRPr="00316294">
        <w:rPr>
          <w:rFonts w:ascii="Arial" w:hAnsi="Arial" w:cs="Arial"/>
          <w:sz w:val="20"/>
          <w:szCs w:val="20"/>
        </w:rPr>
        <w:t>n</w:t>
      </w:r>
      <w:r w:rsidRPr="00316294">
        <w:rPr>
          <w:rFonts w:ascii="Arial" w:hAnsi="Arial" w:cs="Arial"/>
          <w:sz w:val="20"/>
          <w:szCs w:val="20"/>
        </w:rPr>
        <w:t>dose</w:t>
      </w:r>
      <w:r w:rsidR="00AC628E" w:rsidRPr="00316294">
        <w:rPr>
          <w:rFonts w:ascii="Arial" w:hAnsi="Arial" w:cs="Arial"/>
          <w:sz w:val="20"/>
          <w:szCs w:val="20"/>
        </w:rPr>
        <w:t xml:space="preserve"> a situ</w:t>
      </w:r>
      <w:r w:rsidRPr="00316294">
        <w:rPr>
          <w:rFonts w:ascii="Arial" w:hAnsi="Arial" w:cs="Arial"/>
          <w:sz w:val="20"/>
          <w:szCs w:val="20"/>
        </w:rPr>
        <w:t>aciones de conflicto político por sus  denuncias de</w:t>
      </w:r>
      <w:r w:rsidR="00AC628E" w:rsidRPr="00316294">
        <w:rPr>
          <w:rFonts w:ascii="Arial" w:hAnsi="Arial" w:cs="Arial"/>
          <w:sz w:val="20"/>
          <w:szCs w:val="20"/>
        </w:rPr>
        <w:t xml:space="preserve"> actos de contaminación ambiental o pérdida de recursos naturales </w:t>
      </w:r>
      <w:r w:rsidRPr="00316294">
        <w:rPr>
          <w:rFonts w:ascii="Arial" w:hAnsi="Arial" w:cs="Arial"/>
          <w:sz w:val="20"/>
          <w:szCs w:val="20"/>
        </w:rPr>
        <w:t>se presentan en el sentido contrario, valorizan el impacto que pueden obtener sobre el sistema político a través de las TICs,  y promueven la</w:t>
      </w:r>
      <w:r w:rsidR="00AC628E" w:rsidRPr="00316294">
        <w:rPr>
          <w:rFonts w:ascii="Arial" w:hAnsi="Arial" w:cs="Arial"/>
          <w:sz w:val="20"/>
          <w:szCs w:val="20"/>
        </w:rPr>
        <w:t xml:space="preserve">  participación ciudadana 2.0 y ciberactivismo.</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Al respecto  el caso de la ONG Greenpeace Argentina y de su uso de estas nuevas herramientas tecnológicas es paradigmático.</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Su Sitio Web presenta como sus principales etiquetas  “participar”, “campañas”, “noticias”, “fotos y videos” y “donaciones”. Así el sitio brinda información sobre las campañas que tienen en curso como acerca de las que ya han concluido y ofrece opciones para participar, sea como socio, ciberactivista, voluntario, seguidor de sus redes sociales o  móvilactivista. También  brinda informaciones; sube videos, fotos y recibe donaciones.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Para cubrir toda esta actividad online la ONG cuenta con recursos humanos capacitados aunque también tiene  la colaboración de más de 1000 voluntarios y registra como apoyo organizacional  1.230.000 ciberactivistas.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2F2CE2" w:rsidP="00AC628E">
      <w:pPr>
        <w:spacing w:line="276" w:lineRule="auto"/>
        <w:ind w:left="680" w:firstLine="709"/>
        <w:jc w:val="both"/>
        <w:rPr>
          <w:rFonts w:ascii="Arial" w:hAnsi="Arial" w:cs="Arial"/>
          <w:sz w:val="20"/>
          <w:szCs w:val="20"/>
        </w:rPr>
      </w:pPr>
      <w:r w:rsidRPr="00316294">
        <w:rPr>
          <w:rFonts w:ascii="Arial" w:hAnsi="Arial" w:cs="Arial"/>
          <w:sz w:val="20"/>
          <w:szCs w:val="20"/>
        </w:rPr>
        <w:t>La profundización del</w:t>
      </w:r>
      <w:r w:rsidR="00AC628E" w:rsidRPr="00316294">
        <w:rPr>
          <w:rFonts w:ascii="Arial" w:hAnsi="Arial" w:cs="Arial"/>
          <w:sz w:val="20"/>
          <w:szCs w:val="20"/>
        </w:rPr>
        <w:t xml:space="preserve"> estudio de caso de la participación ciudadana 2.0 o ciberactivismo de Greenpeace Argentina se centró en las acciones online tendientes a lograr la promulgación y reglamentación de la Ley de Bosques,  la aceptación de la responsabilidad empresarial en el reciclado de pilas contaminantes a través de las redes sociales Facebook, Twitter y Sónico y el saneamiento de la cuenca de los ríos Matanza y Riachuelo.</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i/>
          <w:sz w:val="20"/>
          <w:szCs w:val="20"/>
        </w:rPr>
      </w:pPr>
      <w:r w:rsidRPr="00316294">
        <w:rPr>
          <w:rFonts w:ascii="Arial" w:hAnsi="Arial" w:cs="Arial"/>
          <w:sz w:val="20"/>
          <w:szCs w:val="20"/>
        </w:rPr>
        <w:t xml:space="preserve">También </w:t>
      </w:r>
      <w:r w:rsidR="002F2CE2" w:rsidRPr="00316294">
        <w:rPr>
          <w:rFonts w:ascii="Arial" w:hAnsi="Arial" w:cs="Arial"/>
          <w:sz w:val="20"/>
          <w:szCs w:val="20"/>
        </w:rPr>
        <w:t xml:space="preserve">se observó que </w:t>
      </w:r>
      <w:r w:rsidRPr="00316294">
        <w:rPr>
          <w:rFonts w:ascii="Arial" w:hAnsi="Arial" w:cs="Arial"/>
          <w:sz w:val="20"/>
          <w:szCs w:val="20"/>
        </w:rPr>
        <w:t xml:space="preserve"> la convergencia</w:t>
      </w:r>
      <w:r w:rsidR="002F2CE2" w:rsidRPr="00316294">
        <w:rPr>
          <w:rFonts w:ascii="Arial" w:hAnsi="Arial" w:cs="Arial"/>
          <w:sz w:val="20"/>
          <w:szCs w:val="20"/>
        </w:rPr>
        <w:t xml:space="preserve"> entre Internet y la</w:t>
      </w:r>
      <w:r w:rsidRPr="00316294">
        <w:rPr>
          <w:rFonts w:ascii="Arial" w:hAnsi="Arial" w:cs="Arial"/>
          <w:sz w:val="20"/>
          <w:szCs w:val="20"/>
        </w:rPr>
        <w:t xml:space="preserve"> telefonía móvil</w:t>
      </w:r>
      <w:r w:rsidR="002F2CE2" w:rsidRPr="00316294">
        <w:rPr>
          <w:rFonts w:ascii="Arial" w:hAnsi="Arial" w:cs="Arial"/>
          <w:sz w:val="20"/>
          <w:szCs w:val="20"/>
        </w:rPr>
        <w:t xml:space="preserve"> es utilizada como una herramienta más para obtener sus objetivos organizacionales y </w:t>
      </w:r>
      <w:r w:rsidRPr="00316294">
        <w:rPr>
          <w:rFonts w:ascii="Arial" w:hAnsi="Arial" w:cs="Arial"/>
          <w:sz w:val="20"/>
          <w:szCs w:val="20"/>
        </w:rPr>
        <w:t xml:space="preserve"> </w:t>
      </w:r>
      <w:r w:rsidR="002F2CE2" w:rsidRPr="00316294">
        <w:rPr>
          <w:rFonts w:ascii="Arial" w:hAnsi="Arial" w:cs="Arial"/>
          <w:sz w:val="20"/>
          <w:szCs w:val="20"/>
        </w:rPr>
        <w:t xml:space="preserve">en tal sentido se habían donado </w:t>
      </w:r>
      <w:r w:rsidRPr="00316294">
        <w:rPr>
          <w:rFonts w:ascii="Arial" w:hAnsi="Arial" w:cs="Arial"/>
          <w:sz w:val="20"/>
          <w:szCs w:val="20"/>
        </w:rPr>
        <w:t xml:space="preserve"> teléfonos celulares a miembros voluntarios </w:t>
      </w:r>
      <w:r w:rsidR="002F2CE2" w:rsidRPr="00316294">
        <w:rPr>
          <w:rFonts w:ascii="Arial" w:hAnsi="Arial" w:cs="Arial"/>
          <w:sz w:val="20"/>
          <w:szCs w:val="20"/>
        </w:rPr>
        <w:t xml:space="preserve">de zonas comprometidas </w:t>
      </w:r>
      <w:r w:rsidRPr="00316294">
        <w:rPr>
          <w:rFonts w:ascii="Arial" w:hAnsi="Arial" w:cs="Arial"/>
          <w:sz w:val="20"/>
          <w:szCs w:val="20"/>
        </w:rPr>
        <w:t xml:space="preserve">distantes como </w:t>
      </w:r>
      <w:r w:rsidR="002F2CE2" w:rsidRPr="00316294">
        <w:rPr>
          <w:rFonts w:ascii="Arial" w:hAnsi="Arial" w:cs="Arial"/>
          <w:sz w:val="20"/>
          <w:szCs w:val="20"/>
        </w:rPr>
        <w:t xml:space="preserve">parte de una </w:t>
      </w:r>
      <w:r w:rsidRPr="00316294">
        <w:rPr>
          <w:rFonts w:ascii="Arial" w:hAnsi="Arial" w:cs="Arial"/>
          <w:sz w:val="20"/>
          <w:szCs w:val="20"/>
        </w:rPr>
        <w:t xml:space="preserve">estrategia </w:t>
      </w:r>
      <w:r w:rsidR="002F2CE2" w:rsidRPr="00316294">
        <w:rPr>
          <w:rFonts w:ascii="Arial" w:hAnsi="Arial" w:cs="Arial"/>
          <w:sz w:val="20"/>
          <w:szCs w:val="20"/>
        </w:rPr>
        <w:t xml:space="preserve">tendiente a documentar con videos o fotos </w:t>
      </w:r>
      <w:r w:rsidRPr="00316294">
        <w:rPr>
          <w:rFonts w:ascii="Arial" w:hAnsi="Arial" w:cs="Arial"/>
          <w:sz w:val="20"/>
          <w:szCs w:val="20"/>
        </w:rPr>
        <w:t xml:space="preserve"> actos  de falta de preservación del medio ambiente. Todo lo cual valida la capacidad de la telefonía móvil para generar testimon</w:t>
      </w:r>
      <w:r w:rsidR="002F2CE2" w:rsidRPr="00316294">
        <w:rPr>
          <w:rFonts w:ascii="Arial" w:hAnsi="Arial" w:cs="Arial"/>
          <w:sz w:val="20"/>
          <w:szCs w:val="20"/>
        </w:rPr>
        <w:t>ios y pruebas de  sus denuncias y una</w:t>
      </w:r>
      <w:r w:rsidRPr="00316294">
        <w:rPr>
          <w:rFonts w:ascii="Arial" w:hAnsi="Arial" w:cs="Arial"/>
          <w:sz w:val="20"/>
          <w:szCs w:val="20"/>
        </w:rPr>
        <w:t xml:space="preserve"> nueva form</w:t>
      </w:r>
      <w:r w:rsidR="002F2CE2" w:rsidRPr="00316294">
        <w:rPr>
          <w:rFonts w:ascii="Arial" w:hAnsi="Arial" w:cs="Arial"/>
          <w:sz w:val="20"/>
          <w:szCs w:val="20"/>
        </w:rPr>
        <w:t xml:space="preserve">a de participación ciudadana </w:t>
      </w:r>
      <w:r w:rsidRPr="00316294">
        <w:rPr>
          <w:rFonts w:ascii="Arial" w:hAnsi="Arial" w:cs="Arial"/>
          <w:sz w:val="20"/>
          <w:szCs w:val="20"/>
        </w:rPr>
        <w:t>denomina</w:t>
      </w:r>
      <w:r w:rsidR="002F2CE2" w:rsidRPr="00316294">
        <w:rPr>
          <w:rFonts w:ascii="Arial" w:hAnsi="Arial" w:cs="Arial"/>
          <w:sz w:val="20"/>
          <w:szCs w:val="20"/>
        </w:rPr>
        <w:t>da</w:t>
      </w:r>
      <w:r w:rsidRPr="00316294">
        <w:rPr>
          <w:rFonts w:ascii="Arial" w:hAnsi="Arial" w:cs="Arial"/>
          <w:sz w:val="20"/>
          <w:szCs w:val="20"/>
        </w:rPr>
        <w:t xml:space="preserve">  </w:t>
      </w:r>
      <w:r w:rsidRPr="00316294">
        <w:rPr>
          <w:rFonts w:ascii="Arial" w:hAnsi="Arial" w:cs="Arial"/>
          <w:i/>
          <w:sz w:val="20"/>
          <w:szCs w:val="20"/>
        </w:rPr>
        <w:t>móvilactivismo</w:t>
      </w:r>
    </w:p>
    <w:p w:rsidR="00AC628E" w:rsidRPr="00316294" w:rsidRDefault="00AC628E" w:rsidP="00AC628E">
      <w:pPr>
        <w:spacing w:line="276" w:lineRule="auto"/>
        <w:ind w:left="680" w:firstLine="709"/>
        <w:jc w:val="both"/>
        <w:rPr>
          <w:rFonts w:ascii="Arial" w:hAnsi="Arial" w:cs="Arial"/>
          <w:i/>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Con la incorporación de los celulares la participación ciudadana 2.0 </w:t>
      </w:r>
      <w:r w:rsidR="00C35633" w:rsidRPr="00316294">
        <w:rPr>
          <w:rFonts w:ascii="Arial" w:hAnsi="Arial" w:cs="Arial"/>
          <w:sz w:val="20"/>
          <w:szCs w:val="20"/>
        </w:rPr>
        <w:t xml:space="preserve">en Greenpeace </w:t>
      </w:r>
      <w:r w:rsidRPr="00316294">
        <w:rPr>
          <w:rFonts w:ascii="Arial" w:hAnsi="Arial" w:cs="Arial"/>
          <w:sz w:val="20"/>
          <w:szCs w:val="20"/>
        </w:rPr>
        <w:t>s</w:t>
      </w:r>
      <w:r w:rsidR="00C35633" w:rsidRPr="00316294">
        <w:rPr>
          <w:rFonts w:ascii="Arial" w:hAnsi="Arial" w:cs="Arial"/>
          <w:sz w:val="20"/>
          <w:szCs w:val="20"/>
        </w:rPr>
        <w:t>e ha extendido. T</w:t>
      </w:r>
      <w:r w:rsidRPr="00316294">
        <w:rPr>
          <w:rFonts w:ascii="Arial" w:hAnsi="Arial" w:cs="Arial"/>
          <w:sz w:val="20"/>
          <w:szCs w:val="20"/>
        </w:rPr>
        <w:t xml:space="preserve">iene 500.000 móvilactivistas que participan activamente </w:t>
      </w:r>
      <w:r w:rsidRPr="00316294">
        <w:rPr>
          <w:rFonts w:ascii="Arial" w:hAnsi="Arial" w:cs="Arial"/>
          <w:sz w:val="20"/>
          <w:szCs w:val="20"/>
        </w:rPr>
        <w:lastRenderedPageBreak/>
        <w:t xml:space="preserve">a través de sus teléfonos móviles y se comportan como periodistas amateurs y ciudadanos alertas online que documentan diferentes campañas.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C35633"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Como conclusión el estudio de caso </w:t>
      </w:r>
      <w:r w:rsidR="00AC628E" w:rsidRPr="00316294">
        <w:rPr>
          <w:rFonts w:ascii="Arial" w:hAnsi="Arial" w:cs="Arial"/>
          <w:sz w:val="20"/>
          <w:szCs w:val="20"/>
        </w:rPr>
        <w:t xml:space="preserve">de las campañas de Greenpeace apoyadas en la construcción de redes sociales que  difunden masivamente información pertinente y logran colaboración nacional  e internacional para el </w:t>
      </w:r>
      <w:r w:rsidRPr="00316294">
        <w:rPr>
          <w:rFonts w:ascii="Arial" w:hAnsi="Arial" w:cs="Arial"/>
          <w:sz w:val="20"/>
          <w:szCs w:val="20"/>
        </w:rPr>
        <w:t>cumplimiento de sus objetivos se</w:t>
      </w:r>
      <w:r w:rsidR="00AC628E" w:rsidRPr="00316294">
        <w:rPr>
          <w:rFonts w:ascii="Arial" w:hAnsi="Arial" w:cs="Arial"/>
          <w:sz w:val="20"/>
          <w:szCs w:val="20"/>
        </w:rPr>
        <w:t xml:space="preserve"> </w:t>
      </w:r>
      <w:r w:rsidRPr="00316294">
        <w:rPr>
          <w:rFonts w:ascii="Arial" w:hAnsi="Arial" w:cs="Arial"/>
          <w:sz w:val="20"/>
          <w:szCs w:val="20"/>
        </w:rPr>
        <w:t xml:space="preserve">constituye en </w:t>
      </w:r>
      <w:r w:rsidR="00AC628E" w:rsidRPr="00316294">
        <w:rPr>
          <w:rFonts w:ascii="Arial" w:hAnsi="Arial" w:cs="Arial"/>
          <w:sz w:val="20"/>
          <w:szCs w:val="20"/>
        </w:rPr>
        <w:t xml:space="preserve">una validación empírica significativa de la relación entre tecnologías de la información y comunicación, participación ciudadana 2.0 e impacto sobre el sistema político.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C35633" w:rsidP="00AC628E">
      <w:pPr>
        <w:spacing w:line="276" w:lineRule="auto"/>
        <w:ind w:left="680" w:firstLine="709"/>
        <w:jc w:val="both"/>
        <w:rPr>
          <w:rFonts w:ascii="Arial" w:hAnsi="Arial" w:cs="Arial"/>
          <w:sz w:val="20"/>
          <w:szCs w:val="20"/>
        </w:rPr>
      </w:pPr>
      <w:r w:rsidRPr="00316294">
        <w:rPr>
          <w:rFonts w:ascii="Arial" w:hAnsi="Arial" w:cs="Arial"/>
          <w:sz w:val="20"/>
          <w:szCs w:val="20"/>
        </w:rPr>
        <w:t>L</w:t>
      </w:r>
      <w:r w:rsidR="00AC628E" w:rsidRPr="00316294">
        <w:rPr>
          <w:rFonts w:ascii="Arial" w:hAnsi="Arial" w:cs="Arial"/>
          <w:sz w:val="20"/>
          <w:szCs w:val="20"/>
        </w:rPr>
        <w:t>a mayor visibilidad organizacional online, la mejor distribución de información entre los ciberactivistas acerca de l</w:t>
      </w:r>
      <w:r w:rsidRPr="00316294">
        <w:rPr>
          <w:rFonts w:ascii="Arial" w:hAnsi="Arial" w:cs="Arial"/>
          <w:sz w:val="20"/>
          <w:szCs w:val="20"/>
        </w:rPr>
        <w:t xml:space="preserve">a evolución de sus campañas y </w:t>
      </w:r>
      <w:r w:rsidR="00AC628E" w:rsidRPr="00316294">
        <w:rPr>
          <w:rFonts w:ascii="Arial" w:hAnsi="Arial" w:cs="Arial"/>
          <w:sz w:val="20"/>
          <w:szCs w:val="20"/>
        </w:rPr>
        <w:t xml:space="preserve"> sus acciones, la ampliación de su comunicación con otras redes y la cooperación con otras organiz</w:t>
      </w:r>
      <w:r w:rsidRPr="00316294">
        <w:rPr>
          <w:rFonts w:ascii="Arial" w:hAnsi="Arial" w:cs="Arial"/>
          <w:sz w:val="20"/>
          <w:szCs w:val="20"/>
        </w:rPr>
        <w:t>aciones con similares objetivos son algunos de los resultados de su uso de las TICs.</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C35633"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 Un ejemplo de esto lo constituye </w:t>
      </w:r>
      <w:r w:rsidR="00AC628E" w:rsidRPr="00316294">
        <w:rPr>
          <w:rFonts w:ascii="Arial" w:hAnsi="Arial" w:cs="Arial"/>
          <w:sz w:val="20"/>
          <w:szCs w:val="20"/>
        </w:rPr>
        <w:t xml:space="preserve"> la campaña para lograr que el reciclado </w:t>
      </w:r>
      <w:r w:rsidRPr="00316294">
        <w:rPr>
          <w:rFonts w:ascii="Arial" w:hAnsi="Arial" w:cs="Arial"/>
          <w:sz w:val="20"/>
          <w:szCs w:val="20"/>
        </w:rPr>
        <w:t xml:space="preserve">de pilas </w:t>
      </w:r>
      <w:r w:rsidR="00AC628E" w:rsidRPr="00316294">
        <w:rPr>
          <w:rFonts w:ascii="Arial" w:hAnsi="Arial" w:cs="Arial"/>
          <w:sz w:val="20"/>
          <w:szCs w:val="20"/>
        </w:rPr>
        <w:t>fuera aceptado como pa</w:t>
      </w:r>
      <w:r w:rsidRPr="00316294">
        <w:rPr>
          <w:rFonts w:ascii="Arial" w:hAnsi="Arial" w:cs="Arial"/>
          <w:sz w:val="20"/>
          <w:szCs w:val="20"/>
        </w:rPr>
        <w:t>rte de su responsabilidad por su</w:t>
      </w:r>
      <w:r w:rsidR="00AC628E" w:rsidRPr="00316294">
        <w:rPr>
          <w:rFonts w:ascii="Arial" w:hAnsi="Arial" w:cs="Arial"/>
          <w:sz w:val="20"/>
          <w:szCs w:val="20"/>
        </w:rPr>
        <w:t>s industrias productoras</w:t>
      </w:r>
      <w:r w:rsidRPr="00316294">
        <w:rPr>
          <w:rFonts w:ascii="Arial" w:hAnsi="Arial" w:cs="Arial"/>
          <w:sz w:val="20"/>
          <w:szCs w:val="20"/>
        </w:rPr>
        <w:t xml:space="preserve"> dado que su desarrollo </w:t>
      </w:r>
      <w:r w:rsidR="00AC628E" w:rsidRPr="00316294">
        <w:rPr>
          <w:rFonts w:ascii="Arial" w:hAnsi="Arial" w:cs="Arial"/>
          <w:sz w:val="20"/>
          <w:szCs w:val="20"/>
        </w:rPr>
        <w:t>se apoyó en la comunicación online par a par, la participación de los voluntarios en las redes sociales y</w:t>
      </w:r>
      <w:r w:rsidRPr="00316294">
        <w:rPr>
          <w:rFonts w:ascii="Arial" w:hAnsi="Arial" w:cs="Arial"/>
          <w:sz w:val="20"/>
          <w:szCs w:val="20"/>
        </w:rPr>
        <w:t xml:space="preserve"> en la emisión online de</w:t>
      </w:r>
      <w:r w:rsidR="00AC628E" w:rsidRPr="00316294">
        <w:rPr>
          <w:rFonts w:ascii="Arial" w:hAnsi="Arial" w:cs="Arial"/>
          <w:sz w:val="20"/>
          <w:szCs w:val="20"/>
        </w:rPr>
        <w:t xml:space="preserve"> sus mensajes a las direcciones </w:t>
      </w:r>
      <w:r w:rsidRPr="00316294">
        <w:rPr>
          <w:rFonts w:ascii="Arial" w:hAnsi="Arial" w:cs="Arial"/>
          <w:sz w:val="20"/>
          <w:szCs w:val="20"/>
        </w:rPr>
        <w:t>electrónicas de</w:t>
      </w:r>
      <w:r w:rsidR="00AC628E" w:rsidRPr="00316294">
        <w:rPr>
          <w:rFonts w:ascii="Arial" w:hAnsi="Arial" w:cs="Arial"/>
          <w:sz w:val="20"/>
          <w:szCs w:val="20"/>
        </w:rPr>
        <w:t xml:space="preserve"> los directivos de las empresas en estas redes</w:t>
      </w:r>
      <w:r w:rsidRPr="00316294">
        <w:rPr>
          <w:rFonts w:ascii="Arial" w:hAnsi="Arial" w:cs="Arial"/>
          <w:sz w:val="20"/>
          <w:szCs w:val="20"/>
        </w:rPr>
        <w:t>. Todo lo cual produjo resultados  cuando</w:t>
      </w:r>
      <w:r w:rsidR="00AC628E" w:rsidRPr="00316294">
        <w:rPr>
          <w:rFonts w:ascii="Arial" w:hAnsi="Arial" w:cs="Arial"/>
          <w:sz w:val="20"/>
          <w:szCs w:val="20"/>
        </w:rPr>
        <w:t xml:space="preserve"> el gobierno de la ciudad de Buenos Aires</w:t>
      </w:r>
      <w:r w:rsidRPr="00316294">
        <w:rPr>
          <w:rFonts w:ascii="Arial" w:hAnsi="Arial" w:cs="Arial"/>
          <w:sz w:val="20"/>
          <w:szCs w:val="20"/>
        </w:rPr>
        <w:t>,</w:t>
      </w:r>
      <w:r w:rsidR="00AC628E" w:rsidRPr="00316294">
        <w:rPr>
          <w:rFonts w:ascii="Arial" w:hAnsi="Arial" w:cs="Arial"/>
          <w:sz w:val="20"/>
          <w:szCs w:val="20"/>
        </w:rPr>
        <w:t xml:space="preserve"> que había realizado la recolección de pilas contaminantes en los Centros de Gestión y Participación Comunitaria entre fines de 2008 y agosto del año 2009  llegando a reunir diez toneladas de pilas  y baterías gastadas</w:t>
      </w:r>
      <w:r w:rsidRPr="00316294">
        <w:rPr>
          <w:rFonts w:ascii="Arial" w:hAnsi="Arial" w:cs="Arial"/>
          <w:sz w:val="20"/>
          <w:szCs w:val="20"/>
        </w:rPr>
        <w:t>,  las envió</w:t>
      </w:r>
      <w:r w:rsidR="00AC628E" w:rsidRPr="00316294">
        <w:rPr>
          <w:rFonts w:ascii="Arial" w:hAnsi="Arial" w:cs="Arial"/>
          <w:sz w:val="20"/>
          <w:szCs w:val="20"/>
        </w:rPr>
        <w:t xml:space="preserve"> a Europa para su adecuado tratamiento en colaboración con las mencionadas empresas productoras  Energizer y Duracell.</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C35633" w:rsidP="00AC628E">
      <w:pPr>
        <w:spacing w:line="276" w:lineRule="auto"/>
        <w:ind w:left="680" w:firstLine="709"/>
        <w:jc w:val="both"/>
        <w:rPr>
          <w:rFonts w:ascii="Arial" w:hAnsi="Arial" w:cs="Arial"/>
          <w:sz w:val="20"/>
          <w:szCs w:val="20"/>
        </w:rPr>
      </w:pPr>
      <w:r w:rsidRPr="00316294">
        <w:rPr>
          <w:rFonts w:ascii="Arial" w:hAnsi="Arial" w:cs="Arial"/>
          <w:sz w:val="20"/>
          <w:szCs w:val="20"/>
        </w:rPr>
        <w:t>Esta operatoria también pudo observarse</w:t>
      </w:r>
      <w:r w:rsidR="00AC628E" w:rsidRPr="00316294">
        <w:rPr>
          <w:rFonts w:ascii="Arial" w:hAnsi="Arial" w:cs="Arial"/>
          <w:sz w:val="20"/>
          <w:szCs w:val="20"/>
        </w:rPr>
        <w:t xml:space="preserve"> con la construcción de redes sociales online para lograr la aprobación de la Ley de Bosques con el enlace, colaboración y aporte de otras organizaciones ambientalistas tales como Fundación Ambiente y Recursos Naturales y la Fundación Vida Silvestre Argentina.</w:t>
      </w:r>
    </w:p>
    <w:p w:rsidR="00AC628E" w:rsidRPr="00316294" w:rsidRDefault="00AC628E" w:rsidP="00AC628E">
      <w:pPr>
        <w:spacing w:line="276" w:lineRule="auto"/>
        <w:ind w:left="680" w:firstLine="709"/>
        <w:jc w:val="both"/>
        <w:rPr>
          <w:rFonts w:ascii="Arial" w:hAnsi="Arial" w:cs="Arial"/>
          <w:sz w:val="20"/>
          <w:szCs w:val="20"/>
        </w:rPr>
      </w:pPr>
    </w:p>
    <w:p w:rsidR="00577524"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Como resultado d</w:t>
      </w:r>
      <w:r w:rsidR="00C35633" w:rsidRPr="00316294">
        <w:rPr>
          <w:rFonts w:ascii="Arial" w:hAnsi="Arial" w:cs="Arial"/>
          <w:sz w:val="20"/>
          <w:szCs w:val="20"/>
        </w:rPr>
        <w:t>e esta investigación puede concluirse que</w:t>
      </w:r>
      <w:r w:rsidRPr="00316294">
        <w:rPr>
          <w:rFonts w:ascii="Arial" w:hAnsi="Arial" w:cs="Arial"/>
          <w:sz w:val="20"/>
          <w:szCs w:val="20"/>
        </w:rPr>
        <w:t xml:space="preserve"> el ciberactivismo o  participación ciudadana 2.0 </w:t>
      </w:r>
      <w:r w:rsidR="00C35633" w:rsidRPr="00316294">
        <w:rPr>
          <w:rFonts w:ascii="Arial" w:hAnsi="Arial" w:cs="Arial"/>
          <w:sz w:val="20"/>
          <w:szCs w:val="20"/>
        </w:rPr>
        <w:t>se observan con mayor claridad en situaciones de conflicto. Por otro lado, en términos generales es válido considerar que existe una tendencia a que</w:t>
      </w:r>
      <w:r w:rsidRPr="00316294">
        <w:rPr>
          <w:rFonts w:ascii="Arial" w:hAnsi="Arial" w:cs="Arial"/>
          <w:sz w:val="20"/>
          <w:szCs w:val="20"/>
        </w:rPr>
        <w:t xml:space="preserve"> la participación ciudadana centrada en el voto y la participación dentro del sistema d</w:t>
      </w:r>
      <w:r w:rsidR="00C35633" w:rsidRPr="00316294">
        <w:rPr>
          <w:rFonts w:ascii="Arial" w:hAnsi="Arial" w:cs="Arial"/>
          <w:sz w:val="20"/>
          <w:szCs w:val="20"/>
        </w:rPr>
        <w:t>e partidos en momentos electorales</w:t>
      </w:r>
      <w:r w:rsidRPr="00316294">
        <w:rPr>
          <w:rFonts w:ascii="Arial" w:hAnsi="Arial" w:cs="Arial"/>
          <w:sz w:val="20"/>
          <w:szCs w:val="20"/>
        </w:rPr>
        <w:t xml:space="preserve"> del proceso político</w:t>
      </w:r>
      <w:r w:rsidR="00C35633" w:rsidRPr="00316294">
        <w:rPr>
          <w:rFonts w:ascii="Arial" w:hAnsi="Arial" w:cs="Arial"/>
          <w:sz w:val="20"/>
          <w:szCs w:val="20"/>
        </w:rPr>
        <w:t xml:space="preserve"> comience a extenderse a otros momentos de gestión pública</w:t>
      </w:r>
      <w:r w:rsidRPr="00316294">
        <w:rPr>
          <w:rFonts w:ascii="Arial" w:hAnsi="Arial" w:cs="Arial"/>
          <w:sz w:val="20"/>
          <w:szCs w:val="20"/>
        </w:rPr>
        <w:t xml:space="preserve">. </w:t>
      </w:r>
    </w:p>
    <w:p w:rsidR="00577524" w:rsidRPr="00316294" w:rsidRDefault="00577524" w:rsidP="00AC628E">
      <w:pPr>
        <w:spacing w:line="276" w:lineRule="auto"/>
        <w:ind w:left="680" w:firstLine="709"/>
        <w:jc w:val="both"/>
        <w:rPr>
          <w:rFonts w:ascii="Arial" w:hAnsi="Arial" w:cs="Arial"/>
          <w:sz w:val="20"/>
          <w:szCs w:val="20"/>
        </w:rPr>
      </w:pPr>
    </w:p>
    <w:p w:rsidR="00AC628E" w:rsidRPr="00316294" w:rsidRDefault="00577524"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Esto dado </w:t>
      </w:r>
      <w:r w:rsidR="00AC628E" w:rsidRPr="00316294">
        <w:rPr>
          <w:rFonts w:ascii="Arial" w:hAnsi="Arial" w:cs="Arial"/>
          <w:sz w:val="20"/>
          <w:szCs w:val="20"/>
        </w:rPr>
        <w:t xml:space="preserve">que los ciudadanos han cambiado cualitativamente su calidad de meros receptores de información, votantes y donantes para convertirse en ciudadanos - usuarios  </w:t>
      </w:r>
      <w:r w:rsidR="00AC628E" w:rsidRPr="00316294">
        <w:rPr>
          <w:rFonts w:ascii="Arial" w:hAnsi="Arial" w:cs="Arial"/>
          <w:i/>
          <w:sz w:val="20"/>
          <w:szCs w:val="20"/>
        </w:rPr>
        <w:t>prosumers</w:t>
      </w:r>
      <w:r w:rsidR="00AC628E" w:rsidRPr="00316294">
        <w:rPr>
          <w:rFonts w:ascii="Arial" w:hAnsi="Arial" w:cs="Arial"/>
          <w:sz w:val="20"/>
          <w:szCs w:val="20"/>
        </w:rPr>
        <w:t xml:space="preserve">, denominación que une la calidad de consumidores y creadores de información, y  testigos ciberactivistas de las fallas del sistema. En este caso específico referido a la explotación de los recursos naturales y la falta de preservación del medio ambiente.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577524"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En este caso </w:t>
      </w:r>
      <w:r w:rsidR="00AC628E" w:rsidRPr="00316294">
        <w:rPr>
          <w:rFonts w:ascii="Arial" w:hAnsi="Arial" w:cs="Arial"/>
          <w:sz w:val="20"/>
          <w:szCs w:val="20"/>
        </w:rPr>
        <w:t xml:space="preserve"> los usuarios de las nuevas tecnologías toman  fotos  o videos con sus celulares, y luego los suben al Sitio You Tube o al mismo Sitio Web organizacional alcanzando visibilidad internacional. Por su parte la organización genera hechos visuales mediáticos como medio de presión, para impactar a la opinión pública y producir eventualmente un cambio cultural.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577524" w:rsidP="00AC628E">
      <w:pPr>
        <w:spacing w:line="276" w:lineRule="auto"/>
        <w:ind w:left="680" w:firstLine="709"/>
        <w:jc w:val="both"/>
        <w:rPr>
          <w:rFonts w:ascii="Arial" w:hAnsi="Arial" w:cs="Arial"/>
          <w:sz w:val="20"/>
          <w:szCs w:val="20"/>
        </w:rPr>
      </w:pPr>
      <w:r w:rsidRPr="00316294">
        <w:rPr>
          <w:rFonts w:ascii="Arial" w:hAnsi="Arial" w:cs="Arial"/>
          <w:sz w:val="20"/>
          <w:szCs w:val="20"/>
        </w:rPr>
        <w:lastRenderedPageBreak/>
        <w:t xml:space="preserve">Otra conclusión </w:t>
      </w:r>
      <w:r w:rsidR="00AC628E" w:rsidRPr="00316294">
        <w:rPr>
          <w:rFonts w:ascii="Arial" w:hAnsi="Arial" w:cs="Arial"/>
          <w:sz w:val="20"/>
          <w:szCs w:val="20"/>
        </w:rPr>
        <w:t xml:space="preserve"> de los efectos políticos de la participaci</w:t>
      </w:r>
      <w:r w:rsidRPr="00316294">
        <w:rPr>
          <w:rFonts w:ascii="Arial" w:hAnsi="Arial" w:cs="Arial"/>
          <w:sz w:val="20"/>
          <w:szCs w:val="20"/>
        </w:rPr>
        <w:t xml:space="preserve">ón 2.0 es </w:t>
      </w:r>
      <w:r w:rsidR="00AC628E" w:rsidRPr="00316294">
        <w:rPr>
          <w:rFonts w:ascii="Arial" w:hAnsi="Arial" w:cs="Arial"/>
          <w:sz w:val="20"/>
          <w:szCs w:val="20"/>
        </w:rPr>
        <w:t xml:space="preserve">que el uso de las tecnologías de la información y comunicación guarda correspondencia con el nivel de necesidades.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En este sentido observamos que las ONGs dedicadas a las necesidades de alimentación, seguridad y vivienda aún no utilizan de modo fluido estas tecnologías debido a la escasez de capacidades personales y materiales, y a la inmediatez de sus requerimientos que limita el tiempo dedicado a su comunicación online. </w:t>
      </w:r>
    </w:p>
    <w:p w:rsidR="00AC628E" w:rsidRPr="00316294" w:rsidRDefault="00AC628E" w:rsidP="00AC628E">
      <w:pPr>
        <w:spacing w:line="276" w:lineRule="auto"/>
        <w:ind w:left="680" w:firstLine="709"/>
        <w:jc w:val="both"/>
        <w:rPr>
          <w:rFonts w:ascii="Arial" w:hAnsi="Arial" w:cs="Arial"/>
          <w:sz w:val="20"/>
          <w:szCs w:val="20"/>
        </w:rPr>
      </w:pPr>
    </w:p>
    <w:p w:rsidR="00577524"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Por oposición las ONGs orientadas de un modo general a las necesidades sociales de pertenencia a un grupo, de estima y reconocimiento, o de autorrealización tienen mayor conciencia del impacto y potencialidad de la comunicación online. Por ello en este espacio de los flujos y en un tiempo atemporal promueven la participación en foros online, la recolección de firmas para demandar cambios en determinadas políticas públicas, y la construcción de una comunidad axiológica en torno a los valores propios del capital social, confianza, reciprocidad, veracidad y sentido de pertenencia.</w:t>
      </w:r>
    </w:p>
    <w:p w:rsidR="00577524" w:rsidRPr="00316294" w:rsidRDefault="00577524" w:rsidP="00AC628E">
      <w:pPr>
        <w:spacing w:line="276" w:lineRule="auto"/>
        <w:ind w:left="680" w:firstLine="709"/>
        <w:jc w:val="both"/>
        <w:rPr>
          <w:rFonts w:ascii="Arial" w:hAnsi="Arial" w:cs="Arial"/>
          <w:sz w:val="20"/>
          <w:szCs w:val="20"/>
        </w:rPr>
      </w:pPr>
    </w:p>
    <w:p w:rsidR="00AC628E" w:rsidRPr="00316294" w:rsidRDefault="00577524" w:rsidP="00AC628E">
      <w:pPr>
        <w:spacing w:line="276" w:lineRule="auto"/>
        <w:ind w:left="680" w:firstLine="709"/>
        <w:jc w:val="both"/>
        <w:rPr>
          <w:rFonts w:ascii="Arial" w:hAnsi="Arial" w:cs="Arial"/>
          <w:sz w:val="20"/>
          <w:szCs w:val="20"/>
        </w:rPr>
      </w:pPr>
      <w:r w:rsidRPr="00316294">
        <w:rPr>
          <w:rFonts w:ascii="Arial" w:hAnsi="Arial" w:cs="Arial"/>
          <w:sz w:val="20"/>
          <w:szCs w:val="20"/>
        </w:rPr>
        <w:t>Pero además, el mensaje transmitido en el espacio online puede pretender cambiar la percepción de la realidad.</w:t>
      </w:r>
      <w:r w:rsidR="00AC628E" w:rsidRPr="00316294">
        <w:rPr>
          <w:rFonts w:ascii="Arial" w:hAnsi="Arial" w:cs="Arial"/>
          <w:sz w:val="20"/>
          <w:szCs w:val="20"/>
        </w:rPr>
        <w:t xml:space="preserve">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firstLine="680"/>
        <w:jc w:val="both"/>
        <w:rPr>
          <w:rFonts w:ascii="Arial" w:hAnsi="Arial" w:cs="Arial"/>
          <w:b/>
          <w:sz w:val="20"/>
          <w:szCs w:val="20"/>
        </w:rPr>
      </w:pPr>
      <w:r w:rsidRPr="00316294">
        <w:rPr>
          <w:rFonts w:ascii="Arial" w:hAnsi="Arial" w:cs="Arial"/>
          <w:b/>
          <w:sz w:val="20"/>
          <w:szCs w:val="20"/>
        </w:rPr>
        <w:t xml:space="preserve">La representación virtual de la realidad y sus efectos políticos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577524" w:rsidP="00AC628E">
      <w:pPr>
        <w:spacing w:line="276" w:lineRule="auto"/>
        <w:ind w:left="680" w:firstLine="709"/>
        <w:jc w:val="both"/>
        <w:rPr>
          <w:rFonts w:ascii="Arial" w:hAnsi="Arial" w:cs="Arial"/>
          <w:sz w:val="20"/>
          <w:szCs w:val="20"/>
        </w:rPr>
      </w:pPr>
      <w:r w:rsidRPr="00316294">
        <w:rPr>
          <w:rFonts w:ascii="Arial" w:hAnsi="Arial" w:cs="Arial"/>
          <w:sz w:val="20"/>
          <w:szCs w:val="20"/>
        </w:rPr>
        <w:t>La consideración de la representación virtual de la realidad y sus efectos políticos permite ser realizada</w:t>
      </w:r>
      <w:r w:rsidR="00AC628E" w:rsidRPr="00316294">
        <w:rPr>
          <w:rFonts w:ascii="Arial" w:hAnsi="Arial" w:cs="Arial"/>
          <w:sz w:val="20"/>
          <w:szCs w:val="20"/>
        </w:rPr>
        <w:t xml:space="preserve"> en función del enfoque de la sociología visual. </w:t>
      </w:r>
      <w:r w:rsidRPr="00316294">
        <w:rPr>
          <w:rFonts w:ascii="Arial" w:hAnsi="Arial" w:cs="Arial"/>
          <w:sz w:val="20"/>
          <w:szCs w:val="20"/>
        </w:rPr>
        <w:t>Es que, c</w:t>
      </w:r>
      <w:r w:rsidR="00AC628E" w:rsidRPr="00316294">
        <w:rPr>
          <w:rFonts w:ascii="Arial" w:hAnsi="Arial" w:cs="Arial"/>
          <w:sz w:val="20"/>
          <w:szCs w:val="20"/>
        </w:rPr>
        <w:t xml:space="preserve">omo indica esta disciplina el registro visual permite la recolección de datos por parte del propio investigador, como también las fotos pueden ser utilizadas como fuentes de datos. En este sentido también las etiquetas, fotos y videos de los Sitios </w:t>
      </w:r>
      <w:r w:rsidRPr="00316294">
        <w:rPr>
          <w:rFonts w:ascii="Arial" w:hAnsi="Arial" w:cs="Arial"/>
          <w:sz w:val="20"/>
          <w:szCs w:val="20"/>
        </w:rPr>
        <w:t>Web  se constituyen en</w:t>
      </w:r>
      <w:r w:rsidR="00AC628E" w:rsidRPr="00316294">
        <w:rPr>
          <w:rFonts w:ascii="Arial" w:hAnsi="Arial" w:cs="Arial"/>
          <w:sz w:val="20"/>
          <w:szCs w:val="20"/>
        </w:rPr>
        <w:t xml:space="preserve"> fuentes de datos.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En otros términos de acuerdo a la sociología visual las fotos y videos </w:t>
      </w:r>
      <w:r w:rsidR="00577524" w:rsidRPr="00316294">
        <w:rPr>
          <w:rFonts w:ascii="Arial" w:hAnsi="Arial" w:cs="Arial"/>
          <w:sz w:val="20"/>
          <w:szCs w:val="20"/>
        </w:rPr>
        <w:t>se captan como canales de presentación de</w:t>
      </w:r>
      <w:r w:rsidRPr="00316294">
        <w:rPr>
          <w:rFonts w:ascii="Arial" w:hAnsi="Arial" w:cs="Arial"/>
          <w:sz w:val="20"/>
          <w:szCs w:val="20"/>
        </w:rPr>
        <w:t xml:space="preserve"> un</w:t>
      </w:r>
      <w:r w:rsidR="00577524" w:rsidRPr="00316294">
        <w:rPr>
          <w:rFonts w:ascii="Arial" w:hAnsi="Arial" w:cs="Arial"/>
          <w:sz w:val="20"/>
          <w:szCs w:val="20"/>
        </w:rPr>
        <w:t xml:space="preserve"> determinado</w:t>
      </w:r>
      <w:r w:rsidRPr="00316294">
        <w:rPr>
          <w:rFonts w:ascii="Arial" w:hAnsi="Arial" w:cs="Arial"/>
          <w:sz w:val="20"/>
          <w:szCs w:val="20"/>
        </w:rPr>
        <w:t xml:space="preserve"> mensaje y</w:t>
      </w:r>
      <w:r w:rsidR="00577524" w:rsidRPr="00316294">
        <w:rPr>
          <w:rFonts w:ascii="Arial" w:hAnsi="Arial" w:cs="Arial"/>
          <w:sz w:val="20"/>
          <w:szCs w:val="20"/>
        </w:rPr>
        <w:t xml:space="preserve"> pueden</w:t>
      </w:r>
      <w:r w:rsidRPr="00316294">
        <w:rPr>
          <w:rFonts w:ascii="Arial" w:hAnsi="Arial" w:cs="Arial"/>
          <w:sz w:val="20"/>
          <w:szCs w:val="20"/>
        </w:rPr>
        <w:t xml:space="preserve"> transformar la imagen de la realidad. </w:t>
      </w:r>
    </w:p>
    <w:p w:rsidR="00577524" w:rsidRPr="00316294" w:rsidRDefault="00577524"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Es que como ha señalado Ortega Olivares  las imágenes se presentan como creadoras de significado.  Asimismo su análisis crítico nos  permite captar el imaginario expresado en la imagen. Esto implica mirar con una actitud crítica, analítica, comparativa, deductiva, reflexiva, interpretativa y propositiva. (Ortega Olivares, 2009:175) Como expresa el mismo autor </w:t>
      </w:r>
    </w:p>
    <w:p w:rsidR="00AC628E" w:rsidRPr="00316294" w:rsidRDefault="00AC628E" w:rsidP="00AC628E">
      <w:pPr>
        <w:spacing w:line="276" w:lineRule="auto"/>
        <w:ind w:left="1389" w:right="567"/>
        <w:jc w:val="both"/>
        <w:rPr>
          <w:rFonts w:ascii="Arial" w:hAnsi="Arial" w:cs="Arial"/>
          <w:sz w:val="20"/>
          <w:szCs w:val="20"/>
        </w:rPr>
      </w:pPr>
      <w:r w:rsidRPr="00316294">
        <w:rPr>
          <w:rFonts w:ascii="Arial" w:hAnsi="Arial" w:cs="Arial"/>
          <w:i/>
          <w:sz w:val="20"/>
          <w:szCs w:val="20"/>
        </w:rPr>
        <w:t xml:space="preserve">La importancia de la fotografía deriva de que forma nuestras ideas y condiciona nuestro comportamiento, aún tiene la posibilidad de trastocar nuestra imagen de la realidad. </w:t>
      </w:r>
      <w:r w:rsidRPr="00316294">
        <w:rPr>
          <w:rFonts w:ascii="Arial" w:hAnsi="Arial" w:cs="Arial"/>
          <w:sz w:val="20"/>
          <w:szCs w:val="20"/>
        </w:rPr>
        <w:t xml:space="preserve">(Ortega Olivares, 2009:172) Porque  </w:t>
      </w:r>
      <w:r w:rsidRPr="00316294">
        <w:rPr>
          <w:rFonts w:ascii="Arial" w:hAnsi="Arial" w:cs="Arial"/>
          <w:i/>
          <w:sz w:val="20"/>
          <w:szCs w:val="20"/>
        </w:rPr>
        <w:t>existe una relación interactiva entre lo que vemos y cómo nos representamos el mundo</w:t>
      </w:r>
      <w:r w:rsidRPr="00316294">
        <w:rPr>
          <w:rFonts w:ascii="Arial" w:hAnsi="Arial" w:cs="Arial"/>
          <w:sz w:val="20"/>
          <w:szCs w:val="20"/>
        </w:rPr>
        <w:t xml:space="preserve"> (Ortega Olivares, 2009:167)</w:t>
      </w:r>
    </w:p>
    <w:p w:rsidR="00AC628E" w:rsidRPr="00316294" w:rsidRDefault="00AC628E" w:rsidP="00AC628E">
      <w:pPr>
        <w:spacing w:line="276" w:lineRule="auto"/>
        <w:ind w:left="680" w:firstLine="709"/>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Con estas referencias teóricas estamos en condiciones de realizar  la hermenéutica del mensaje visual de las fotos subidas al  Sitio Web  de Greenpeace Argentina</w:t>
      </w:r>
      <w:r w:rsidR="00577524" w:rsidRPr="00316294">
        <w:rPr>
          <w:rFonts w:ascii="Arial" w:hAnsi="Arial" w:cs="Arial"/>
          <w:sz w:val="20"/>
          <w:szCs w:val="20"/>
        </w:rPr>
        <w:t>. Para ello se han tomado en consideración</w:t>
      </w:r>
      <w:r w:rsidRPr="00316294">
        <w:rPr>
          <w:rFonts w:ascii="Arial" w:hAnsi="Arial" w:cs="Arial"/>
          <w:sz w:val="20"/>
          <w:szCs w:val="20"/>
        </w:rPr>
        <w:t xml:space="preserve"> tres campañas contra la contaminación: el reciclado de pilas contaminantes, la basura electrónica centrada en los desechos  de monitores, discos duros y teclados,  y la contaminación de la cuenca de los ríos Matanza - Riachuelo. </w:t>
      </w:r>
      <w:r w:rsidR="00577524" w:rsidRPr="00316294">
        <w:rPr>
          <w:rFonts w:ascii="Arial" w:hAnsi="Arial" w:cs="Arial"/>
          <w:sz w:val="20"/>
          <w:szCs w:val="20"/>
        </w:rPr>
        <w:t>Sus variables fueron</w:t>
      </w:r>
      <w:r w:rsidRPr="00316294">
        <w:rPr>
          <w:rFonts w:ascii="Arial" w:hAnsi="Arial" w:cs="Arial"/>
          <w:sz w:val="20"/>
          <w:szCs w:val="20"/>
        </w:rPr>
        <w:t xml:space="preserve"> los personajes utilizados, el contexto en el que se insertan,  el mensaje que se transmite y la hermenéutica de su mensaje tácito.</w:t>
      </w:r>
    </w:p>
    <w:p w:rsidR="00AC628E" w:rsidRPr="00316294" w:rsidRDefault="00AC628E" w:rsidP="00AC628E">
      <w:pPr>
        <w:spacing w:line="276" w:lineRule="auto"/>
        <w:ind w:left="680" w:firstLine="709"/>
        <w:rPr>
          <w:rFonts w:ascii="Arial" w:hAnsi="Arial" w:cs="Arial"/>
          <w:sz w:val="20"/>
          <w:szCs w:val="20"/>
        </w:rPr>
      </w:pPr>
    </w:p>
    <w:p w:rsidR="00AC628E" w:rsidRPr="00316294" w:rsidRDefault="00577524" w:rsidP="00AC628E">
      <w:pPr>
        <w:spacing w:line="276" w:lineRule="auto"/>
        <w:ind w:left="680" w:firstLine="709"/>
        <w:jc w:val="both"/>
        <w:rPr>
          <w:rFonts w:ascii="Arial" w:hAnsi="Arial" w:cs="Arial"/>
          <w:sz w:val="20"/>
          <w:szCs w:val="20"/>
        </w:rPr>
      </w:pPr>
      <w:r w:rsidRPr="00316294">
        <w:rPr>
          <w:rFonts w:ascii="Arial" w:hAnsi="Arial" w:cs="Arial"/>
          <w:sz w:val="20"/>
          <w:szCs w:val="20"/>
        </w:rPr>
        <w:lastRenderedPageBreak/>
        <w:t>Se observó que l</w:t>
      </w:r>
      <w:r w:rsidR="00AC628E" w:rsidRPr="00316294">
        <w:rPr>
          <w:rFonts w:ascii="Arial" w:hAnsi="Arial" w:cs="Arial"/>
          <w:sz w:val="20"/>
          <w:szCs w:val="20"/>
        </w:rPr>
        <w:t>a creación y registro de</w:t>
      </w:r>
      <w:r w:rsidRPr="00316294">
        <w:rPr>
          <w:rFonts w:ascii="Arial" w:hAnsi="Arial" w:cs="Arial"/>
          <w:sz w:val="20"/>
          <w:szCs w:val="20"/>
        </w:rPr>
        <w:t xml:space="preserve"> acontecimientos y la participación de</w:t>
      </w:r>
      <w:r w:rsidR="00AC628E" w:rsidRPr="00316294">
        <w:rPr>
          <w:rFonts w:ascii="Arial" w:hAnsi="Arial" w:cs="Arial"/>
          <w:sz w:val="20"/>
          <w:szCs w:val="20"/>
        </w:rPr>
        <w:t xml:space="preserve">  los personajes de estas campañas </w:t>
      </w:r>
      <w:r w:rsidRPr="00316294">
        <w:rPr>
          <w:rFonts w:ascii="Arial" w:hAnsi="Arial" w:cs="Arial"/>
          <w:sz w:val="20"/>
          <w:szCs w:val="20"/>
        </w:rPr>
        <w:t>se ha apoyado en</w:t>
      </w:r>
      <w:r w:rsidR="00AC628E" w:rsidRPr="00316294">
        <w:rPr>
          <w:rFonts w:ascii="Arial" w:hAnsi="Arial" w:cs="Arial"/>
          <w:sz w:val="20"/>
          <w:szCs w:val="20"/>
        </w:rPr>
        <w:t xml:space="preserve"> la colaboración de ciberactivistas como otra forma de participación ciudadana online. Mientras tanto  la</w:t>
      </w:r>
      <w:r w:rsidR="00F9204B" w:rsidRPr="00316294">
        <w:rPr>
          <w:rFonts w:ascii="Arial" w:hAnsi="Arial" w:cs="Arial"/>
          <w:sz w:val="20"/>
          <w:szCs w:val="20"/>
        </w:rPr>
        <w:t xml:space="preserve"> simbología que representan,  los</w:t>
      </w:r>
      <w:r w:rsidRPr="00316294">
        <w:rPr>
          <w:rFonts w:ascii="Arial" w:hAnsi="Arial" w:cs="Arial"/>
          <w:sz w:val="20"/>
          <w:szCs w:val="20"/>
        </w:rPr>
        <w:t xml:space="preserve"> efecto</w:t>
      </w:r>
      <w:r w:rsidR="00F9204B" w:rsidRPr="00316294">
        <w:rPr>
          <w:rFonts w:ascii="Arial" w:hAnsi="Arial" w:cs="Arial"/>
          <w:sz w:val="20"/>
          <w:szCs w:val="20"/>
        </w:rPr>
        <w:t>s</w:t>
      </w:r>
      <w:r w:rsidRPr="00316294">
        <w:rPr>
          <w:rFonts w:ascii="Arial" w:hAnsi="Arial" w:cs="Arial"/>
          <w:sz w:val="20"/>
          <w:szCs w:val="20"/>
        </w:rPr>
        <w:t xml:space="preserve"> que se ha</w:t>
      </w:r>
      <w:r w:rsidR="00F9204B" w:rsidRPr="00316294">
        <w:rPr>
          <w:rFonts w:ascii="Arial" w:hAnsi="Arial" w:cs="Arial"/>
          <w:sz w:val="20"/>
          <w:szCs w:val="20"/>
        </w:rPr>
        <w:t>n</w:t>
      </w:r>
      <w:r w:rsidRPr="00316294">
        <w:rPr>
          <w:rFonts w:ascii="Arial" w:hAnsi="Arial" w:cs="Arial"/>
          <w:sz w:val="20"/>
          <w:szCs w:val="20"/>
        </w:rPr>
        <w:t xml:space="preserve"> pretendido lograr en los observadores de estas imágenes </w:t>
      </w:r>
      <w:r w:rsidR="00F9204B" w:rsidRPr="00316294">
        <w:rPr>
          <w:rFonts w:ascii="Arial" w:hAnsi="Arial" w:cs="Arial"/>
          <w:sz w:val="20"/>
          <w:szCs w:val="20"/>
        </w:rPr>
        <w:t xml:space="preserve">y su mensaje tácito </w:t>
      </w:r>
      <w:r w:rsidRPr="00316294">
        <w:rPr>
          <w:rFonts w:ascii="Arial" w:hAnsi="Arial" w:cs="Arial"/>
          <w:sz w:val="20"/>
          <w:szCs w:val="20"/>
        </w:rPr>
        <w:t xml:space="preserve">permiten analizarlos como </w:t>
      </w:r>
      <w:r w:rsidR="00AC628E" w:rsidRPr="00316294">
        <w:rPr>
          <w:rFonts w:ascii="Arial" w:hAnsi="Arial" w:cs="Arial"/>
          <w:sz w:val="20"/>
          <w:szCs w:val="20"/>
        </w:rPr>
        <w:t xml:space="preserve"> canales para la construcción de una determinada representación del mundo.</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 Así, tomando la  construcción del significado como</w:t>
      </w:r>
      <w:r w:rsidR="00F9204B" w:rsidRPr="00316294">
        <w:rPr>
          <w:rFonts w:ascii="Arial" w:hAnsi="Arial" w:cs="Arial"/>
          <w:sz w:val="20"/>
          <w:szCs w:val="20"/>
        </w:rPr>
        <w:t xml:space="preserve"> eje del  análisis crítico se sistematizar</w:t>
      </w:r>
      <w:r w:rsidRPr="00316294">
        <w:rPr>
          <w:rFonts w:ascii="Arial" w:hAnsi="Arial" w:cs="Arial"/>
          <w:sz w:val="20"/>
          <w:szCs w:val="20"/>
        </w:rPr>
        <w:t>o</w:t>
      </w:r>
      <w:r w:rsidR="00F9204B" w:rsidRPr="00316294">
        <w:rPr>
          <w:rFonts w:ascii="Arial" w:hAnsi="Arial" w:cs="Arial"/>
          <w:sz w:val="20"/>
          <w:szCs w:val="20"/>
        </w:rPr>
        <w:t>n las imágenes de sus campañas</w:t>
      </w:r>
      <w:r w:rsidRPr="00316294">
        <w:rPr>
          <w:rFonts w:ascii="Arial" w:hAnsi="Arial" w:cs="Arial"/>
          <w:sz w:val="20"/>
          <w:szCs w:val="20"/>
        </w:rPr>
        <w:t xml:space="preserve">  de la siguiente manera: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rPr>
          <w:rFonts w:ascii="Arial" w:hAnsi="Arial" w:cs="Arial"/>
          <w:sz w:val="20"/>
          <w:szCs w:val="20"/>
        </w:rPr>
      </w:pPr>
      <w:r w:rsidRPr="00316294">
        <w:rPr>
          <w:rFonts w:ascii="Arial" w:hAnsi="Arial" w:cs="Arial"/>
          <w:sz w:val="20"/>
          <w:szCs w:val="20"/>
        </w:rPr>
        <w:tab/>
      </w:r>
      <w:r w:rsidRPr="00316294">
        <w:rPr>
          <w:rFonts w:ascii="Arial" w:hAnsi="Arial" w:cs="Arial"/>
          <w:sz w:val="20"/>
          <w:szCs w:val="20"/>
        </w:rPr>
        <w:tab/>
      </w:r>
    </w:p>
    <w:p w:rsidR="00AC628E" w:rsidRPr="00316294" w:rsidRDefault="00AC628E" w:rsidP="00AC628E">
      <w:pPr>
        <w:spacing w:line="276" w:lineRule="auto"/>
        <w:ind w:left="680" w:firstLine="709"/>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AC628E" w:rsidRPr="00316294" w:rsidTr="00EF5692">
        <w:tc>
          <w:tcPr>
            <w:tcW w:w="8644" w:type="dxa"/>
          </w:tcPr>
          <w:p w:rsidR="00AC628E" w:rsidRPr="00316294" w:rsidRDefault="00AC628E" w:rsidP="00EF5692">
            <w:pPr>
              <w:spacing w:line="276" w:lineRule="auto"/>
              <w:ind w:left="680" w:firstLine="709"/>
              <w:jc w:val="center"/>
              <w:rPr>
                <w:rFonts w:ascii="Arial" w:hAnsi="Arial" w:cs="Arial"/>
                <w:sz w:val="20"/>
                <w:szCs w:val="20"/>
              </w:rPr>
            </w:pPr>
            <w:r w:rsidRPr="00316294">
              <w:rPr>
                <w:rFonts w:ascii="Arial" w:hAnsi="Arial" w:cs="Arial"/>
                <w:sz w:val="20"/>
                <w:szCs w:val="20"/>
              </w:rPr>
              <w:t>ANÁLISIS DOCUMENTOS FOTOGRÁFICOS</w:t>
            </w:r>
          </w:p>
          <w:p w:rsidR="00AC628E" w:rsidRPr="00316294" w:rsidRDefault="00AC628E" w:rsidP="00EF5692">
            <w:pPr>
              <w:spacing w:line="276" w:lineRule="auto"/>
              <w:ind w:left="680" w:firstLine="709"/>
              <w:jc w:val="center"/>
              <w:rPr>
                <w:rFonts w:ascii="Arial" w:hAnsi="Arial" w:cs="Arial"/>
                <w:sz w:val="20"/>
                <w:szCs w:val="20"/>
              </w:rPr>
            </w:pPr>
          </w:p>
          <w:p w:rsidR="00AC628E" w:rsidRPr="00316294" w:rsidRDefault="00AC628E" w:rsidP="00EF5692">
            <w:pPr>
              <w:spacing w:line="276" w:lineRule="auto"/>
              <w:ind w:left="680" w:firstLine="709"/>
              <w:jc w:val="center"/>
              <w:rPr>
                <w:rFonts w:ascii="Arial" w:hAnsi="Arial" w:cs="Arial"/>
                <w:sz w:val="20"/>
                <w:szCs w:val="20"/>
              </w:rPr>
            </w:pPr>
          </w:p>
          <w:p w:rsidR="00AC628E" w:rsidRPr="00316294" w:rsidRDefault="00AC628E" w:rsidP="00EF5692">
            <w:pPr>
              <w:spacing w:line="276" w:lineRule="auto"/>
              <w:ind w:left="680" w:firstLine="709"/>
              <w:jc w:val="center"/>
              <w:rPr>
                <w:rFonts w:ascii="Arial" w:hAnsi="Arial" w:cs="Arial"/>
                <w:sz w:val="20"/>
                <w:szCs w:val="20"/>
              </w:rPr>
            </w:pPr>
            <w:r w:rsidRPr="00316294">
              <w:rPr>
                <w:rFonts w:ascii="Arial" w:hAnsi="Arial" w:cs="Arial"/>
                <w:sz w:val="20"/>
                <w:szCs w:val="20"/>
              </w:rPr>
              <w:t>TEMA. CAMPAÑAS CONTRA LA CONTAMINACIÓN DE GREENPEACE ARGENTINA</w:t>
            </w:r>
          </w:p>
        </w:tc>
      </w:tr>
    </w:tbl>
    <w:p w:rsidR="00AC628E" w:rsidRPr="00316294" w:rsidRDefault="00AC628E" w:rsidP="00AC628E">
      <w:pPr>
        <w:spacing w:line="276" w:lineRule="auto"/>
        <w:ind w:left="680" w:firstLine="709"/>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8"/>
        <w:gridCol w:w="2260"/>
        <w:gridCol w:w="2106"/>
        <w:gridCol w:w="2106"/>
      </w:tblGrid>
      <w:tr w:rsidR="00AC628E" w:rsidRPr="00316294" w:rsidTr="00EF5692">
        <w:tc>
          <w:tcPr>
            <w:tcW w:w="2278"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CAMPAÑAS  CONTRA LA</w:t>
            </w:r>
          </w:p>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CONTAMINACION</w:t>
            </w:r>
          </w:p>
        </w:tc>
        <w:tc>
          <w:tcPr>
            <w:tcW w:w="2291"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EL QUE LAS HACE LAS PAGA</w:t>
            </w:r>
          </w:p>
        </w:tc>
        <w:tc>
          <w:tcPr>
            <w:tcW w:w="206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BASURA ELECTRÓNICA</w:t>
            </w:r>
          </w:p>
        </w:tc>
        <w:tc>
          <w:tcPr>
            <w:tcW w:w="2083"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CONTAMINACIÓN DE LA CUENCA DE LOS RÍOS MATANZA -  RIACHUELO</w:t>
            </w:r>
          </w:p>
        </w:tc>
      </w:tr>
      <w:tr w:rsidR="00AC628E" w:rsidRPr="00316294" w:rsidTr="00EF5692">
        <w:tc>
          <w:tcPr>
            <w:tcW w:w="227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PERIODO</w:t>
            </w:r>
          </w:p>
        </w:tc>
        <w:tc>
          <w:tcPr>
            <w:tcW w:w="2291"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MAYO – JULIO 2010</w:t>
            </w:r>
          </w:p>
        </w:tc>
        <w:tc>
          <w:tcPr>
            <w:tcW w:w="206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OCTUBRE 2010  -2012</w:t>
            </w:r>
          </w:p>
        </w:tc>
        <w:tc>
          <w:tcPr>
            <w:tcW w:w="2083"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2004 - JULIO 2008 LA CORTE JUDICIAL ENCOMIENDA A LA ONG EL MONITOREO DEL SANEAMIENTO - 2012</w:t>
            </w:r>
          </w:p>
        </w:tc>
      </w:tr>
      <w:tr w:rsidR="00AC628E" w:rsidRPr="00316294" w:rsidTr="00EF5692">
        <w:tc>
          <w:tcPr>
            <w:tcW w:w="227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VISIBILIDAD</w:t>
            </w:r>
          </w:p>
        </w:tc>
        <w:tc>
          <w:tcPr>
            <w:tcW w:w="2291"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SITIO WEB  DE LA ONG</w:t>
            </w:r>
          </w:p>
        </w:tc>
        <w:tc>
          <w:tcPr>
            <w:tcW w:w="206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SITIO WEB DE LA ONG</w:t>
            </w:r>
          </w:p>
        </w:tc>
        <w:tc>
          <w:tcPr>
            <w:tcW w:w="2083"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SITIO WEB DE LA ONG</w:t>
            </w:r>
          </w:p>
        </w:tc>
      </w:tr>
      <w:tr w:rsidR="00AC628E" w:rsidRPr="00316294" w:rsidTr="00EF5692">
        <w:tc>
          <w:tcPr>
            <w:tcW w:w="227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ETIQUETA</w:t>
            </w:r>
          </w:p>
        </w:tc>
        <w:tc>
          <w:tcPr>
            <w:tcW w:w="2291"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FOTOS Y VIDEOS</w:t>
            </w:r>
          </w:p>
        </w:tc>
        <w:tc>
          <w:tcPr>
            <w:tcW w:w="206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FOTOS Y VIDEOS</w:t>
            </w:r>
          </w:p>
        </w:tc>
        <w:tc>
          <w:tcPr>
            <w:tcW w:w="2083"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FOTOS Y VIDEOS</w:t>
            </w:r>
          </w:p>
        </w:tc>
      </w:tr>
      <w:tr w:rsidR="00AC628E" w:rsidRPr="00316294" w:rsidTr="00EF5692">
        <w:tc>
          <w:tcPr>
            <w:tcW w:w="227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PERSONAJES e IMÁGENES</w:t>
            </w:r>
          </w:p>
          <w:p w:rsidR="00AC628E" w:rsidRPr="00316294" w:rsidRDefault="00AC628E" w:rsidP="00EF5692">
            <w:pPr>
              <w:spacing w:line="276" w:lineRule="auto"/>
              <w:ind w:left="680" w:firstLine="709"/>
              <w:jc w:val="both"/>
              <w:rPr>
                <w:rFonts w:ascii="Arial" w:hAnsi="Arial" w:cs="Arial"/>
                <w:sz w:val="20"/>
                <w:szCs w:val="20"/>
              </w:rPr>
            </w:pPr>
          </w:p>
          <w:p w:rsidR="00AC628E" w:rsidRPr="00316294" w:rsidRDefault="00AC628E" w:rsidP="00EF5692">
            <w:pPr>
              <w:spacing w:line="276" w:lineRule="auto"/>
              <w:ind w:left="680" w:firstLine="709"/>
              <w:jc w:val="both"/>
              <w:rPr>
                <w:rFonts w:ascii="Arial" w:hAnsi="Arial" w:cs="Arial"/>
                <w:sz w:val="20"/>
                <w:szCs w:val="20"/>
              </w:rPr>
            </w:pPr>
          </w:p>
          <w:p w:rsidR="00AC628E" w:rsidRPr="00316294" w:rsidRDefault="00AC628E" w:rsidP="00EF5692">
            <w:pPr>
              <w:spacing w:line="276" w:lineRule="auto"/>
              <w:ind w:left="680" w:firstLine="709"/>
              <w:jc w:val="both"/>
              <w:rPr>
                <w:rFonts w:ascii="Arial" w:hAnsi="Arial" w:cs="Arial"/>
                <w:sz w:val="20"/>
                <w:szCs w:val="20"/>
              </w:rPr>
            </w:pPr>
          </w:p>
        </w:tc>
        <w:tc>
          <w:tcPr>
            <w:tcW w:w="2291"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MUÑECOS QUE REPRESENTAN BATERÍAS CONEJOS - ICONO DE INDUSTRIA PRODUCTORA DE PILAS- CON EXPRESIONES MALIGNAS GENTE CON BARBIJOS Y PIEL ENFERMIZA</w:t>
            </w:r>
          </w:p>
        </w:tc>
        <w:tc>
          <w:tcPr>
            <w:tcW w:w="2068"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COMPUTADORAS Y CELULARES APILADOS. AMPERÍMETRO PARA CALIFICAR LAS EMPRESAS MÁS VERDES</w:t>
            </w:r>
          </w:p>
          <w:p w:rsidR="00AC628E" w:rsidRPr="00316294" w:rsidRDefault="00AC628E" w:rsidP="00EF5692">
            <w:pPr>
              <w:spacing w:line="276" w:lineRule="auto"/>
              <w:ind w:left="680" w:firstLine="709"/>
              <w:jc w:val="both"/>
              <w:rPr>
                <w:rFonts w:ascii="Arial" w:hAnsi="Arial" w:cs="Arial"/>
                <w:sz w:val="20"/>
                <w:szCs w:val="20"/>
              </w:rPr>
            </w:pPr>
          </w:p>
        </w:tc>
        <w:tc>
          <w:tcPr>
            <w:tcW w:w="2083"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TRABAJADORES PROTEGIDOS CON TRAJES ESPECIALES</w:t>
            </w:r>
          </w:p>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CALAVERAS</w:t>
            </w:r>
          </w:p>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DESFILES DE MODAS CUYO FONDO  ES EL PUENTE DEL RIACHUELO Y EL</w:t>
            </w:r>
          </w:p>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HUMO DENSO DE CHIMENEAS INDUSTRIALES</w:t>
            </w:r>
          </w:p>
        </w:tc>
      </w:tr>
      <w:tr w:rsidR="00AC628E" w:rsidRPr="00316294" w:rsidTr="00EF5692">
        <w:tc>
          <w:tcPr>
            <w:tcW w:w="227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MARCO</w:t>
            </w:r>
          </w:p>
        </w:tc>
        <w:tc>
          <w:tcPr>
            <w:tcW w:w="2291"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 xml:space="preserve">EDIFICIO DEL CONGRESO DONDE SESIONAN LAS CÁMARAS DE SENADORES Y </w:t>
            </w:r>
            <w:r w:rsidRPr="00316294">
              <w:rPr>
                <w:rFonts w:ascii="Arial" w:hAnsi="Arial" w:cs="Arial"/>
                <w:sz w:val="20"/>
                <w:szCs w:val="20"/>
              </w:rPr>
              <w:lastRenderedPageBreak/>
              <w:t>DIPUTADOS ENCARGADAS DE DAR GIRO A LA LEY CONTRA ESTA CONTAMINACIÓN</w:t>
            </w:r>
          </w:p>
        </w:tc>
        <w:tc>
          <w:tcPr>
            <w:tcW w:w="2068"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lastRenderedPageBreak/>
              <w:t>PILAS DE BASURA Y SUCIEDAD DONDE PROLIFERAN  ROEDORES</w:t>
            </w:r>
          </w:p>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lastRenderedPageBreak/>
              <w:t>Y ALUSIÓN DIRECTA A LA RESPONSABILIDAD DEL JEFE DEL GOBIERNO DE LA CIUDAD</w:t>
            </w:r>
          </w:p>
        </w:tc>
        <w:tc>
          <w:tcPr>
            <w:tcW w:w="2083"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lastRenderedPageBreak/>
              <w:t xml:space="preserve">ESTATUA DE UN TRIUNVIRATO CONFORMADO POR EL JEFE DE GOBIERNO DE LA </w:t>
            </w:r>
            <w:r w:rsidRPr="00316294">
              <w:rPr>
                <w:rFonts w:ascii="Arial" w:hAnsi="Arial" w:cs="Arial"/>
                <w:sz w:val="20"/>
                <w:szCs w:val="20"/>
              </w:rPr>
              <w:lastRenderedPageBreak/>
              <w:t>CIUDAD DE BUENOS AIRES, LA PRESIDENTA DE LA NACIÓN Y EL GOBERNADOR DE LA PROVINCIA DE BUENOS AIRES COMO MÁXIMA REPRESENTACIÓN DE LOS  RESPONSABLES DE LA CONTINUIDAD DE ESTA CONTAMINACIÓN.</w:t>
            </w:r>
          </w:p>
        </w:tc>
      </w:tr>
      <w:tr w:rsidR="00AC628E" w:rsidRPr="00316294" w:rsidTr="00EF5692">
        <w:tc>
          <w:tcPr>
            <w:tcW w:w="227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lastRenderedPageBreak/>
              <w:t xml:space="preserve">REPRESENTACIÓN </w:t>
            </w:r>
          </w:p>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FOTOGRÁFICA</w:t>
            </w:r>
          </w:p>
        </w:tc>
        <w:tc>
          <w:tcPr>
            <w:tcW w:w="2291"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IMAGEN DEMANDANDO  MEDIA PILA A LOS CONGRESISTAS PARA QUE AVANCEN EN EL TRATAMIENTO DE LA  LEY.</w:t>
            </w:r>
          </w:p>
        </w:tc>
        <w:tc>
          <w:tcPr>
            <w:tcW w:w="206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SUPERPOSICIÓN DE CARTELES DE PROPAGANDA ELECTORAL Y ANUNCIOS SOBRE ACEPTACIÓN DE BASURA</w:t>
            </w:r>
          </w:p>
        </w:tc>
        <w:tc>
          <w:tcPr>
            <w:tcW w:w="2083"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TRIUNVIRATO DE LA CONTAMINACIÓN FORMADO POR REPRESENTANTES NACIONALES, PROVINCIALES Y LOCALES</w:t>
            </w:r>
          </w:p>
        </w:tc>
      </w:tr>
      <w:tr w:rsidR="00AC628E" w:rsidRPr="00316294" w:rsidTr="00EF5692">
        <w:tc>
          <w:tcPr>
            <w:tcW w:w="227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 xml:space="preserve">HERMENÉUTICA DEL MENSAJE </w:t>
            </w:r>
          </w:p>
        </w:tc>
        <w:tc>
          <w:tcPr>
            <w:tcW w:w="2291"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CONFLICTO ENTRE LA PRESERVACIÓN DEL MEDIO AMBIENTE Y LA SALUD FRENTE A  LAS INDUSTRIAS PRODUCTORAS DE PILAS Y BATERÍAS</w:t>
            </w:r>
          </w:p>
        </w:tc>
        <w:tc>
          <w:tcPr>
            <w:tcW w:w="2068"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CONFLICTO ENTRE LA PRESERVACIÓN DEL MEDIO AMBIENTE Y LA ACUMULACIÓN DE DESECHOS DE COMPUTADORAS Y CELULARES</w:t>
            </w:r>
          </w:p>
        </w:tc>
        <w:tc>
          <w:tcPr>
            <w:tcW w:w="2083"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CONFLICTO ENTRE LA PRESERVACIÓN DE LA LIMPIEZA DE LOS RÍOS Y LAS INDUSTRIAS  DEL CUERO</w:t>
            </w:r>
          </w:p>
        </w:tc>
      </w:tr>
      <w:tr w:rsidR="00AC628E" w:rsidRPr="00316294" w:rsidTr="00EF5692">
        <w:tc>
          <w:tcPr>
            <w:tcW w:w="227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MENSAJE LATENTE SUBLIMINAL</w:t>
            </w:r>
          </w:p>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POLÍTICO</w:t>
            </w:r>
          </w:p>
        </w:tc>
        <w:tc>
          <w:tcPr>
            <w:tcW w:w="2291"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INEFICIENCIA Y LENTITUD POLÍTICA Y LEGISLATIVA</w:t>
            </w:r>
          </w:p>
        </w:tc>
        <w:tc>
          <w:tcPr>
            <w:tcW w:w="206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INEFICIENCIA Y LENTITUD POLÍTICA Y LEGISLATIVA</w:t>
            </w:r>
          </w:p>
        </w:tc>
        <w:tc>
          <w:tcPr>
            <w:tcW w:w="2083"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INEFICIENCIA Y LENTITUD POLÍTICA Y LEGISLATIVA</w:t>
            </w:r>
          </w:p>
        </w:tc>
      </w:tr>
      <w:tr w:rsidR="00AC628E" w:rsidRPr="00316294" w:rsidTr="00EF5692">
        <w:tc>
          <w:tcPr>
            <w:tcW w:w="227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 xml:space="preserve">MENSAJE LATENTE SUBLIMINAL INDUSTRIAL </w:t>
            </w:r>
          </w:p>
        </w:tc>
        <w:tc>
          <w:tcPr>
            <w:tcW w:w="2291"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EXISTENCIA DE HIATOS LEGALES PARA REALIZAR TRANSGRESIONES CONTAMINANTES</w:t>
            </w:r>
          </w:p>
        </w:tc>
        <w:tc>
          <w:tcPr>
            <w:tcW w:w="206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DESIDIA INDUSTRIAL PARA ASUMIR COSTOS Y CONEXIONES CON EL SISTEMA POLÍTICO QUE PERMITE LA ACUMULACIÓN  DE  BASURA ELECTRÓNICA</w:t>
            </w:r>
          </w:p>
          <w:p w:rsidR="00AC628E" w:rsidRPr="00316294" w:rsidRDefault="00AC628E" w:rsidP="00EF5692">
            <w:pPr>
              <w:spacing w:line="276" w:lineRule="auto"/>
              <w:ind w:left="680" w:firstLine="709"/>
              <w:jc w:val="both"/>
              <w:rPr>
                <w:rFonts w:ascii="Arial" w:hAnsi="Arial" w:cs="Arial"/>
                <w:sz w:val="20"/>
                <w:szCs w:val="20"/>
              </w:rPr>
            </w:pPr>
          </w:p>
        </w:tc>
        <w:tc>
          <w:tcPr>
            <w:tcW w:w="2083"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 xml:space="preserve">TRADICIÓN CONTAMINANTE EN LA RESOLUCIÓN DEL PROBLEMA DE LOS DESHECHOS INDUSTRIALES </w:t>
            </w:r>
          </w:p>
        </w:tc>
      </w:tr>
      <w:tr w:rsidR="00AC628E" w:rsidRPr="00316294" w:rsidTr="00EF5692">
        <w:tc>
          <w:tcPr>
            <w:tcW w:w="2278" w:type="dxa"/>
          </w:tcPr>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OBJETIVO DE LA</w:t>
            </w:r>
          </w:p>
          <w:p w:rsidR="00AC628E" w:rsidRPr="00316294" w:rsidRDefault="00AC628E" w:rsidP="00EF5692">
            <w:pPr>
              <w:spacing w:line="276" w:lineRule="auto"/>
              <w:jc w:val="both"/>
              <w:rPr>
                <w:rFonts w:ascii="Arial" w:hAnsi="Arial" w:cs="Arial"/>
                <w:sz w:val="20"/>
                <w:szCs w:val="20"/>
              </w:rPr>
            </w:pPr>
            <w:r w:rsidRPr="00316294">
              <w:rPr>
                <w:rFonts w:ascii="Arial" w:hAnsi="Arial" w:cs="Arial"/>
                <w:sz w:val="20"/>
                <w:szCs w:val="20"/>
              </w:rPr>
              <w:t>CAMPAÑA</w:t>
            </w:r>
          </w:p>
        </w:tc>
        <w:tc>
          <w:tcPr>
            <w:tcW w:w="2291"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 xml:space="preserve">EVITAR LA CONTAMINACIÓN  </w:t>
            </w:r>
          </w:p>
          <w:p w:rsidR="00AC628E" w:rsidRPr="00316294" w:rsidRDefault="00AC628E" w:rsidP="00EF5692">
            <w:pPr>
              <w:spacing w:line="276" w:lineRule="auto"/>
              <w:rPr>
                <w:rFonts w:ascii="Arial" w:hAnsi="Arial" w:cs="Arial"/>
                <w:sz w:val="20"/>
                <w:szCs w:val="20"/>
              </w:rPr>
            </w:pPr>
          </w:p>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LOGRAR QUE</w:t>
            </w:r>
          </w:p>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 xml:space="preserve">EL PRODUCTOR ASUMA UN </w:t>
            </w:r>
            <w:r w:rsidRPr="00316294">
              <w:rPr>
                <w:rFonts w:ascii="Arial" w:hAnsi="Arial" w:cs="Arial"/>
                <w:sz w:val="20"/>
                <w:szCs w:val="20"/>
              </w:rPr>
              <w:lastRenderedPageBreak/>
              <w:t>COMPROMISO</w:t>
            </w:r>
          </w:p>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CON LA PRODUCCIÓN LIMPIA</w:t>
            </w:r>
          </w:p>
        </w:tc>
        <w:tc>
          <w:tcPr>
            <w:tcW w:w="2068"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lastRenderedPageBreak/>
              <w:t xml:space="preserve">LOGRAR LA GESTIÓN DE RESIDUOS DE APARATOS ELECTRICOS Y ELECTRÓNICOS </w:t>
            </w:r>
          </w:p>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lastRenderedPageBreak/>
              <w:t xml:space="preserve">Y LA </w:t>
            </w:r>
          </w:p>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 xml:space="preserve">LEY DE BASURA ELECTRÓNICA </w:t>
            </w:r>
          </w:p>
        </w:tc>
        <w:tc>
          <w:tcPr>
            <w:tcW w:w="2083" w:type="dxa"/>
          </w:tcPr>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lastRenderedPageBreak/>
              <w:t>MODIFICAR LOS SISTEMAS DE PRODUCCIÓN DE LAS CURTIEMBRES</w:t>
            </w:r>
          </w:p>
          <w:p w:rsidR="00AC628E" w:rsidRPr="00316294" w:rsidRDefault="00AC628E" w:rsidP="00EF5692">
            <w:pPr>
              <w:spacing w:line="276" w:lineRule="auto"/>
              <w:ind w:left="680" w:firstLine="709"/>
              <w:jc w:val="center"/>
              <w:rPr>
                <w:rFonts w:ascii="Arial" w:hAnsi="Arial" w:cs="Arial"/>
                <w:sz w:val="20"/>
                <w:szCs w:val="20"/>
              </w:rPr>
            </w:pPr>
          </w:p>
          <w:p w:rsidR="00AC628E" w:rsidRPr="00316294" w:rsidRDefault="00AC628E" w:rsidP="00EF5692">
            <w:pPr>
              <w:spacing w:line="276" w:lineRule="auto"/>
              <w:rPr>
                <w:rFonts w:ascii="Arial" w:hAnsi="Arial" w:cs="Arial"/>
                <w:sz w:val="20"/>
                <w:szCs w:val="20"/>
              </w:rPr>
            </w:pPr>
            <w:r w:rsidRPr="00316294">
              <w:rPr>
                <w:rFonts w:ascii="Arial" w:hAnsi="Arial" w:cs="Arial"/>
                <w:sz w:val="20"/>
                <w:szCs w:val="20"/>
              </w:rPr>
              <w:t xml:space="preserve">LOGRAR QUE LAS </w:t>
            </w:r>
            <w:r w:rsidRPr="00316294">
              <w:rPr>
                <w:rFonts w:ascii="Arial" w:hAnsi="Arial" w:cs="Arial"/>
                <w:sz w:val="20"/>
                <w:szCs w:val="20"/>
              </w:rPr>
              <w:lastRenderedPageBreak/>
              <w:t>EMPRESAS QUE UTILIZAN CUERO NO SE LO COMPREN A EMPRESAS CONTAMINANTES</w:t>
            </w:r>
          </w:p>
        </w:tc>
      </w:tr>
    </w:tbl>
    <w:p w:rsidR="00AC628E" w:rsidRPr="00316294" w:rsidRDefault="00AC628E" w:rsidP="00AC628E">
      <w:pPr>
        <w:spacing w:line="276" w:lineRule="auto"/>
        <w:ind w:left="680" w:firstLine="709"/>
        <w:rPr>
          <w:rFonts w:ascii="Arial" w:hAnsi="Arial" w:cs="Arial"/>
          <w:sz w:val="20"/>
          <w:szCs w:val="20"/>
        </w:rPr>
      </w:pPr>
    </w:p>
    <w:p w:rsidR="00AC628E" w:rsidRPr="00316294" w:rsidRDefault="00AC628E" w:rsidP="00AC628E">
      <w:pPr>
        <w:spacing w:line="276" w:lineRule="auto"/>
        <w:jc w:val="both"/>
        <w:rPr>
          <w:rFonts w:ascii="Arial" w:hAnsi="Arial" w:cs="Arial"/>
          <w:b/>
          <w:sz w:val="20"/>
          <w:szCs w:val="20"/>
        </w:rPr>
      </w:pPr>
      <w:r w:rsidRPr="00316294">
        <w:rPr>
          <w:rFonts w:ascii="Arial" w:hAnsi="Arial" w:cs="Arial"/>
          <w:b/>
          <w:sz w:val="20"/>
          <w:szCs w:val="20"/>
        </w:rPr>
        <w:t>Conclusiones</w:t>
      </w:r>
    </w:p>
    <w:p w:rsidR="00AC628E" w:rsidRPr="00316294" w:rsidRDefault="00AC628E" w:rsidP="00AC628E">
      <w:pPr>
        <w:spacing w:line="276" w:lineRule="auto"/>
        <w:ind w:left="680" w:firstLine="709"/>
        <w:jc w:val="both"/>
        <w:rPr>
          <w:rFonts w:ascii="Arial" w:hAnsi="Arial" w:cs="Arial"/>
          <w:b/>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El uso de las tecnologías de la información y comunicación se puede analizar como canal para la construcción del entramado democrático o como expresión de</w:t>
      </w:r>
      <w:r w:rsidR="00F9204B" w:rsidRPr="00316294">
        <w:rPr>
          <w:rFonts w:ascii="Arial" w:hAnsi="Arial" w:cs="Arial"/>
          <w:sz w:val="20"/>
          <w:szCs w:val="20"/>
        </w:rPr>
        <w:t xml:space="preserve"> las demandas ciudadanas ante</w:t>
      </w:r>
      <w:r w:rsidRPr="00316294">
        <w:rPr>
          <w:rFonts w:ascii="Arial" w:hAnsi="Arial" w:cs="Arial"/>
          <w:sz w:val="20"/>
          <w:szCs w:val="20"/>
        </w:rPr>
        <w:t xml:space="preserve"> situaciones políticas conflictivas.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El caso argentino  de las  situaciones de consenso analizadas como construcción del capital social democrático a través de diferentes asociaciones civiles tomó como objeto de análisis  diferentes ONGs. Su comportamiento con respecto al uso de las tecnologías de la información y comunicación presenta diferencias con respecto a los aportes de los teóricos de las democracias avanzadas sobre el impacto de la participación de multitudes inteligentes en el espacio de los flujos y la formación de capital social a partir de la existencia de numerosas asociaciones civiles.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708" w:firstLine="681"/>
        <w:jc w:val="both"/>
        <w:rPr>
          <w:rFonts w:ascii="Arial" w:hAnsi="Arial" w:cs="Arial"/>
          <w:sz w:val="20"/>
          <w:szCs w:val="20"/>
        </w:rPr>
      </w:pPr>
      <w:r w:rsidRPr="00316294">
        <w:rPr>
          <w:rFonts w:ascii="Arial" w:hAnsi="Arial" w:cs="Arial"/>
          <w:sz w:val="20"/>
          <w:szCs w:val="20"/>
        </w:rPr>
        <w:t xml:space="preserve">En Argentina el estudio de caso de las Organizaciones No Gubernamentales cuyos objetivos son asistenciales, de alimentación, vivienda y salud, no muestra que la participación ciudadana par a par o 2.0 resulte en construcción de un capital social democrático.  Ni </w:t>
      </w:r>
      <w:r w:rsidR="00F9204B" w:rsidRPr="00316294">
        <w:rPr>
          <w:rFonts w:ascii="Arial" w:hAnsi="Arial" w:cs="Arial"/>
          <w:sz w:val="20"/>
          <w:szCs w:val="20"/>
        </w:rPr>
        <w:t xml:space="preserve">tampoco </w:t>
      </w:r>
      <w:r w:rsidRPr="00316294">
        <w:rPr>
          <w:rFonts w:ascii="Arial" w:hAnsi="Arial" w:cs="Arial"/>
          <w:sz w:val="20"/>
          <w:szCs w:val="20"/>
        </w:rPr>
        <w:t xml:space="preserve">sus miembros  consideran relevante el uso de la convergencia Internet y telefonía móvil  para el cumplimiento de sus propósitos, más allá que sí lo reconozcan en términos generales. </w:t>
      </w:r>
    </w:p>
    <w:p w:rsidR="00AC628E" w:rsidRPr="00316294" w:rsidRDefault="00AC628E" w:rsidP="00AC628E">
      <w:pPr>
        <w:spacing w:line="276" w:lineRule="auto"/>
        <w:ind w:left="708" w:firstLine="681"/>
        <w:jc w:val="both"/>
        <w:rPr>
          <w:rFonts w:ascii="Arial" w:hAnsi="Arial" w:cs="Arial"/>
          <w:sz w:val="20"/>
          <w:szCs w:val="20"/>
        </w:rPr>
      </w:pPr>
    </w:p>
    <w:p w:rsidR="00AC628E" w:rsidRPr="00316294" w:rsidRDefault="00AC628E" w:rsidP="00AC628E">
      <w:pPr>
        <w:spacing w:line="276" w:lineRule="auto"/>
        <w:ind w:left="708" w:firstLine="681"/>
        <w:jc w:val="both"/>
        <w:rPr>
          <w:rFonts w:ascii="Arial" w:hAnsi="Arial" w:cs="Arial"/>
          <w:sz w:val="20"/>
          <w:szCs w:val="20"/>
        </w:rPr>
      </w:pPr>
      <w:r w:rsidRPr="00316294">
        <w:rPr>
          <w:rFonts w:ascii="Arial" w:hAnsi="Arial" w:cs="Arial"/>
          <w:sz w:val="20"/>
          <w:szCs w:val="20"/>
        </w:rPr>
        <w:t xml:space="preserve">Sin embargo aquellas otras organizaciones orientadas a la solución de problemas de gestión social, comunicación, educación, capacitación y preservación del medio ambiente aceptan la importancia del uso de estas tecnologías de la información y comunicación.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En el mismo sentido del caso de asociaciones civiles que confrontan con el Estado, la participación online a través de micro y macro organizaciones online se observa como respuesta ciudadana a situaciones políticas críticas.</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En cuanto a la percepción de los miembros de estas asociaciones acerca del impacto que su participación online puede tener sobre el sistema político y las políticas públicas hasta el momento en la mayoría de casos de consenso no se ha  registrado este efecto político.  Ello a pesar de que en las entrevistas </w:t>
      </w:r>
      <w:r w:rsidR="00F9204B" w:rsidRPr="00316294">
        <w:rPr>
          <w:rFonts w:ascii="Arial" w:hAnsi="Arial" w:cs="Arial"/>
          <w:sz w:val="20"/>
          <w:szCs w:val="20"/>
        </w:rPr>
        <w:t xml:space="preserve">realizadas sus miembros  hayan reconocido </w:t>
      </w:r>
      <w:r w:rsidRPr="00316294">
        <w:rPr>
          <w:rFonts w:ascii="Arial" w:hAnsi="Arial" w:cs="Arial"/>
          <w:sz w:val="20"/>
          <w:szCs w:val="20"/>
        </w:rPr>
        <w:t xml:space="preserve">genéricamente la importancia de la convergencia entre Internet y la telefonía móvil en la construcción de redes sociales,  comunidades virtuales, y algunos de los valores propios del capital social tales como reciprocidad, sentido de pertenencia e identidad social.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En función de lo expuesto la participación ciudadana online en situaciones de consenso no permite suponer un cambio desde la democracia de audiencias a la democracia participativa.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Sin embargo, </w:t>
      </w:r>
      <w:r w:rsidR="00F9204B" w:rsidRPr="00316294">
        <w:rPr>
          <w:rFonts w:ascii="Arial" w:hAnsi="Arial" w:cs="Arial"/>
          <w:sz w:val="20"/>
          <w:szCs w:val="20"/>
        </w:rPr>
        <w:t xml:space="preserve">esta tendencia se observa </w:t>
      </w:r>
      <w:r w:rsidRPr="00316294">
        <w:rPr>
          <w:rFonts w:ascii="Arial" w:hAnsi="Arial" w:cs="Arial"/>
          <w:sz w:val="20"/>
          <w:szCs w:val="20"/>
        </w:rPr>
        <w:t>en situaciones críticas donde emerge y se define el conflicto</w:t>
      </w:r>
      <w:r w:rsidR="00F9204B" w:rsidRPr="00316294">
        <w:rPr>
          <w:rFonts w:ascii="Arial" w:hAnsi="Arial" w:cs="Arial"/>
          <w:sz w:val="20"/>
          <w:szCs w:val="20"/>
        </w:rPr>
        <w:t xml:space="preserve">. En estos casos se produce la visibilidad online en Sitios Web o en las redes sociales del conflicto o de las situaciones que demandan una decisión </w:t>
      </w:r>
      <w:r w:rsidR="00F9204B" w:rsidRPr="00316294">
        <w:rPr>
          <w:rFonts w:ascii="Arial" w:hAnsi="Arial" w:cs="Arial"/>
          <w:sz w:val="20"/>
          <w:szCs w:val="20"/>
        </w:rPr>
        <w:lastRenderedPageBreak/>
        <w:t xml:space="preserve">política, </w:t>
      </w:r>
      <w:r w:rsidRPr="00316294">
        <w:rPr>
          <w:rFonts w:ascii="Arial" w:hAnsi="Arial" w:cs="Arial"/>
          <w:sz w:val="20"/>
          <w:szCs w:val="20"/>
        </w:rPr>
        <w:t xml:space="preserve"> </w:t>
      </w:r>
      <w:r w:rsidR="00F9204B" w:rsidRPr="00316294">
        <w:rPr>
          <w:rFonts w:ascii="Arial" w:hAnsi="Arial" w:cs="Arial"/>
          <w:sz w:val="20"/>
          <w:szCs w:val="20"/>
        </w:rPr>
        <w:t xml:space="preserve">y se genera </w:t>
      </w:r>
      <w:r w:rsidRPr="00316294">
        <w:rPr>
          <w:rFonts w:ascii="Arial" w:hAnsi="Arial" w:cs="Arial"/>
          <w:sz w:val="20"/>
          <w:szCs w:val="20"/>
        </w:rPr>
        <w:t xml:space="preserve">un incentivo para el surgimiento de este nuevo tipo de participación ciudadana online 2.0 con macro organizaciones de actos de protesta e impacto sobre las políticas públicas. </w:t>
      </w:r>
    </w:p>
    <w:p w:rsidR="00AC628E" w:rsidRPr="00316294" w:rsidRDefault="00AC628E" w:rsidP="00AC628E">
      <w:pPr>
        <w:spacing w:line="276" w:lineRule="auto"/>
        <w:ind w:left="680" w:firstLine="709"/>
        <w:jc w:val="both"/>
        <w:rPr>
          <w:rFonts w:ascii="Arial" w:hAnsi="Arial" w:cs="Arial"/>
          <w:b/>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También la participación ciudadana online </w:t>
      </w:r>
      <w:r w:rsidR="00F9204B" w:rsidRPr="00316294">
        <w:rPr>
          <w:rFonts w:ascii="Arial" w:hAnsi="Arial" w:cs="Arial"/>
          <w:sz w:val="20"/>
          <w:szCs w:val="20"/>
        </w:rPr>
        <w:t>puede perseguir</w:t>
      </w:r>
      <w:r w:rsidRPr="00316294">
        <w:rPr>
          <w:rFonts w:ascii="Arial" w:hAnsi="Arial" w:cs="Arial"/>
          <w:sz w:val="20"/>
          <w:szCs w:val="20"/>
        </w:rPr>
        <w:t xml:space="preserve"> un efecto </w:t>
      </w:r>
      <w:r w:rsidR="00F9204B" w:rsidRPr="00316294">
        <w:rPr>
          <w:rFonts w:ascii="Arial" w:hAnsi="Arial" w:cs="Arial"/>
          <w:sz w:val="20"/>
          <w:szCs w:val="20"/>
        </w:rPr>
        <w:t xml:space="preserve">de deconstrucción de las percepciones colectivas. </w:t>
      </w:r>
      <w:r w:rsidRPr="00316294">
        <w:rPr>
          <w:rFonts w:ascii="Arial" w:hAnsi="Arial" w:cs="Arial"/>
          <w:sz w:val="20"/>
          <w:szCs w:val="20"/>
        </w:rPr>
        <w:t>En este sentido el uso de las nuevas tecnologías, en este caso la construcción de Siti</w:t>
      </w:r>
      <w:r w:rsidR="00DD7267" w:rsidRPr="00316294">
        <w:rPr>
          <w:rFonts w:ascii="Arial" w:hAnsi="Arial" w:cs="Arial"/>
          <w:sz w:val="20"/>
          <w:szCs w:val="20"/>
        </w:rPr>
        <w:t>os Web permite una evaluación crítica</w:t>
      </w:r>
      <w:r w:rsidRPr="00316294">
        <w:rPr>
          <w:rFonts w:ascii="Arial" w:hAnsi="Arial" w:cs="Arial"/>
          <w:sz w:val="20"/>
          <w:szCs w:val="20"/>
        </w:rPr>
        <w:t xml:space="preserve"> de significados</w:t>
      </w:r>
      <w:r w:rsidR="00DD7267" w:rsidRPr="00316294">
        <w:rPr>
          <w:rFonts w:ascii="Arial" w:hAnsi="Arial" w:cs="Arial"/>
          <w:sz w:val="20"/>
          <w:szCs w:val="20"/>
        </w:rPr>
        <w:t xml:space="preserve">, la producción de imágenes mediante </w:t>
      </w:r>
      <w:r w:rsidRPr="00316294">
        <w:rPr>
          <w:rFonts w:ascii="Arial" w:hAnsi="Arial" w:cs="Arial"/>
          <w:sz w:val="20"/>
          <w:szCs w:val="20"/>
        </w:rPr>
        <w:t xml:space="preserve"> la participación ciudadana 2.0</w:t>
      </w:r>
      <w:r w:rsidR="00DD7267" w:rsidRPr="00316294">
        <w:rPr>
          <w:rFonts w:ascii="Arial" w:hAnsi="Arial" w:cs="Arial"/>
          <w:sz w:val="20"/>
          <w:szCs w:val="20"/>
        </w:rPr>
        <w:t xml:space="preserve"> y el registro de su desarrollo temático</w:t>
      </w:r>
      <w:r w:rsidRPr="00316294">
        <w:rPr>
          <w:rFonts w:ascii="Arial" w:hAnsi="Arial" w:cs="Arial"/>
          <w:sz w:val="20"/>
          <w:szCs w:val="20"/>
        </w:rPr>
        <w:t xml:space="preserve">. En otros términos, el ciberactivismo tiene la capacidad de cambiar antiguas concepciones o estereotipos sociales y crear nuevas ideas como se observó en el estudio de caso </w:t>
      </w:r>
      <w:r w:rsidR="00DD7267" w:rsidRPr="00316294">
        <w:rPr>
          <w:rFonts w:ascii="Arial" w:hAnsi="Arial" w:cs="Arial"/>
          <w:sz w:val="20"/>
          <w:szCs w:val="20"/>
        </w:rPr>
        <w:t xml:space="preserve">de Greenpeace Argentina </w:t>
      </w:r>
      <w:r w:rsidRPr="00316294">
        <w:rPr>
          <w:rFonts w:ascii="Arial" w:hAnsi="Arial" w:cs="Arial"/>
          <w:sz w:val="20"/>
          <w:szCs w:val="20"/>
        </w:rPr>
        <w:t>y</w:t>
      </w:r>
      <w:r w:rsidR="00DD7267" w:rsidRPr="00316294">
        <w:rPr>
          <w:rFonts w:ascii="Arial" w:hAnsi="Arial" w:cs="Arial"/>
          <w:sz w:val="20"/>
          <w:szCs w:val="20"/>
        </w:rPr>
        <w:t xml:space="preserve"> en </w:t>
      </w:r>
      <w:r w:rsidRPr="00316294">
        <w:rPr>
          <w:rFonts w:ascii="Arial" w:hAnsi="Arial" w:cs="Arial"/>
          <w:sz w:val="20"/>
          <w:szCs w:val="20"/>
        </w:rPr>
        <w:t xml:space="preserve"> la hermenéutica de</w:t>
      </w:r>
      <w:r w:rsidR="00DD7267" w:rsidRPr="00316294">
        <w:rPr>
          <w:rFonts w:ascii="Arial" w:hAnsi="Arial" w:cs="Arial"/>
          <w:sz w:val="20"/>
          <w:szCs w:val="20"/>
        </w:rPr>
        <w:t xml:space="preserve"> su</w:t>
      </w:r>
      <w:r w:rsidRPr="00316294">
        <w:rPr>
          <w:rFonts w:ascii="Arial" w:hAnsi="Arial" w:cs="Arial"/>
          <w:sz w:val="20"/>
          <w:szCs w:val="20"/>
        </w:rPr>
        <w:t xml:space="preserve"> Sitio web </w:t>
      </w:r>
      <w:r w:rsidR="00DD7267" w:rsidRPr="00316294">
        <w:rPr>
          <w:rFonts w:ascii="Arial" w:hAnsi="Arial" w:cs="Arial"/>
          <w:sz w:val="20"/>
          <w:szCs w:val="20"/>
        </w:rPr>
        <w:t>y de</w:t>
      </w:r>
      <w:r w:rsidRPr="00316294">
        <w:rPr>
          <w:rFonts w:ascii="Arial" w:hAnsi="Arial" w:cs="Arial"/>
          <w:sz w:val="20"/>
          <w:szCs w:val="20"/>
        </w:rPr>
        <w:t xml:space="preserve"> tres</w:t>
      </w:r>
      <w:r w:rsidR="00DD7267" w:rsidRPr="00316294">
        <w:rPr>
          <w:rFonts w:ascii="Arial" w:hAnsi="Arial" w:cs="Arial"/>
          <w:sz w:val="20"/>
          <w:szCs w:val="20"/>
        </w:rPr>
        <w:t xml:space="preserve"> de sus</w:t>
      </w:r>
      <w:r w:rsidRPr="00316294">
        <w:rPr>
          <w:rFonts w:ascii="Arial" w:hAnsi="Arial" w:cs="Arial"/>
          <w:sz w:val="20"/>
          <w:szCs w:val="20"/>
        </w:rPr>
        <w:t xml:space="preserve"> campañas contra la contaminación ambiental. </w:t>
      </w:r>
    </w:p>
    <w:p w:rsidR="00AC628E" w:rsidRPr="00316294" w:rsidRDefault="00AC628E"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En particu</w:t>
      </w:r>
      <w:r w:rsidR="00DD7267" w:rsidRPr="00316294">
        <w:rPr>
          <w:rFonts w:ascii="Arial" w:hAnsi="Arial" w:cs="Arial"/>
          <w:sz w:val="20"/>
          <w:szCs w:val="20"/>
        </w:rPr>
        <w:t>lar est</w:t>
      </w:r>
      <w:r w:rsidRPr="00316294">
        <w:rPr>
          <w:rFonts w:ascii="Arial" w:hAnsi="Arial" w:cs="Arial"/>
          <w:sz w:val="20"/>
          <w:szCs w:val="20"/>
        </w:rPr>
        <w:t>a hermenéutica de las campañas y fotos subi</w:t>
      </w:r>
      <w:r w:rsidR="00DD7267" w:rsidRPr="00316294">
        <w:rPr>
          <w:rFonts w:ascii="Arial" w:hAnsi="Arial" w:cs="Arial"/>
          <w:sz w:val="20"/>
          <w:szCs w:val="20"/>
        </w:rPr>
        <w:t xml:space="preserve">das a la Web permite considerar otra faceta de las TICs y su progresiva expansión masiva: su potencial como </w:t>
      </w:r>
      <w:r w:rsidRPr="00316294">
        <w:rPr>
          <w:rFonts w:ascii="Arial" w:hAnsi="Arial" w:cs="Arial"/>
          <w:sz w:val="20"/>
          <w:szCs w:val="20"/>
        </w:rPr>
        <w:t xml:space="preserve"> instrumento orientado a despertar el espíritu crítico ciudadano</w:t>
      </w:r>
      <w:r w:rsidR="00DD7267" w:rsidRPr="00316294">
        <w:rPr>
          <w:rFonts w:ascii="Arial" w:hAnsi="Arial" w:cs="Arial"/>
          <w:sz w:val="20"/>
          <w:szCs w:val="20"/>
        </w:rPr>
        <w:t>. En este estudio de caso centrado en</w:t>
      </w:r>
      <w:r w:rsidRPr="00316294">
        <w:rPr>
          <w:rFonts w:ascii="Arial" w:hAnsi="Arial" w:cs="Arial"/>
          <w:sz w:val="20"/>
          <w:szCs w:val="20"/>
        </w:rPr>
        <w:t xml:space="preserve">   la relación entre la clásica concepción del bien común y la realidad de la sociedad industrial contemporánea</w:t>
      </w:r>
      <w:r w:rsidR="00DD7267" w:rsidRPr="00316294">
        <w:rPr>
          <w:rFonts w:ascii="Arial" w:hAnsi="Arial" w:cs="Arial"/>
          <w:sz w:val="20"/>
          <w:szCs w:val="20"/>
        </w:rPr>
        <w:t xml:space="preserve"> concentrada</w:t>
      </w:r>
      <w:r w:rsidRPr="00316294">
        <w:rPr>
          <w:rFonts w:ascii="Arial" w:hAnsi="Arial" w:cs="Arial"/>
          <w:sz w:val="20"/>
          <w:szCs w:val="20"/>
        </w:rPr>
        <w:t xml:space="preserve"> en el progreso infinito y el consumo sin costos sociales</w:t>
      </w:r>
      <w:r w:rsidR="00DD7267" w:rsidRPr="00316294">
        <w:rPr>
          <w:rFonts w:ascii="Arial" w:hAnsi="Arial" w:cs="Arial"/>
          <w:sz w:val="20"/>
          <w:szCs w:val="20"/>
        </w:rPr>
        <w:t xml:space="preserve"> tanto como en la búsqueda de</w:t>
      </w:r>
      <w:r w:rsidRPr="00316294">
        <w:rPr>
          <w:rFonts w:ascii="Arial" w:hAnsi="Arial" w:cs="Arial"/>
          <w:sz w:val="20"/>
          <w:szCs w:val="20"/>
        </w:rPr>
        <w:t xml:space="preserve"> una m</w:t>
      </w:r>
      <w:r w:rsidR="00DD7267" w:rsidRPr="00316294">
        <w:rPr>
          <w:rFonts w:ascii="Arial" w:hAnsi="Arial" w:cs="Arial"/>
          <w:sz w:val="20"/>
          <w:szCs w:val="20"/>
        </w:rPr>
        <w:t>utación interpretativa acerca de</w:t>
      </w:r>
      <w:r w:rsidRPr="00316294">
        <w:rPr>
          <w:rFonts w:ascii="Arial" w:hAnsi="Arial" w:cs="Arial"/>
          <w:sz w:val="20"/>
          <w:szCs w:val="20"/>
        </w:rPr>
        <w:t xml:space="preserve"> </w:t>
      </w:r>
      <w:r w:rsidR="00DD7267" w:rsidRPr="00316294">
        <w:rPr>
          <w:rFonts w:ascii="Arial" w:hAnsi="Arial" w:cs="Arial"/>
          <w:sz w:val="20"/>
          <w:szCs w:val="20"/>
        </w:rPr>
        <w:t>los efectos</w:t>
      </w:r>
      <w:r w:rsidRPr="00316294">
        <w:rPr>
          <w:rFonts w:ascii="Arial" w:hAnsi="Arial" w:cs="Arial"/>
          <w:sz w:val="20"/>
          <w:szCs w:val="20"/>
        </w:rPr>
        <w:t xml:space="preserve"> de una producción industrial no responsable</w:t>
      </w:r>
      <w:r w:rsidR="00DD7267" w:rsidRPr="00316294">
        <w:rPr>
          <w:rFonts w:ascii="Arial" w:hAnsi="Arial" w:cs="Arial"/>
          <w:sz w:val="20"/>
          <w:szCs w:val="20"/>
        </w:rPr>
        <w:t xml:space="preserve"> que demanda</w:t>
      </w:r>
      <w:r w:rsidRPr="00316294">
        <w:rPr>
          <w:rFonts w:ascii="Arial" w:hAnsi="Arial" w:cs="Arial"/>
          <w:sz w:val="20"/>
          <w:szCs w:val="20"/>
        </w:rPr>
        <w:t xml:space="preserve"> el ejercicio de </w:t>
      </w:r>
      <w:r w:rsidR="00DD7267" w:rsidRPr="00316294">
        <w:rPr>
          <w:rFonts w:ascii="Arial" w:hAnsi="Arial" w:cs="Arial"/>
          <w:sz w:val="20"/>
          <w:szCs w:val="20"/>
        </w:rPr>
        <w:t xml:space="preserve">una </w:t>
      </w:r>
      <w:r w:rsidRPr="00316294">
        <w:rPr>
          <w:rFonts w:ascii="Arial" w:hAnsi="Arial" w:cs="Arial"/>
          <w:sz w:val="20"/>
          <w:szCs w:val="20"/>
        </w:rPr>
        <w:t xml:space="preserve">responsabilidad social empresarial. </w:t>
      </w:r>
    </w:p>
    <w:p w:rsidR="00AC628E" w:rsidRPr="00316294" w:rsidRDefault="00AC628E" w:rsidP="00AC628E">
      <w:pPr>
        <w:spacing w:line="276" w:lineRule="auto"/>
        <w:ind w:left="680" w:firstLine="709"/>
        <w:jc w:val="both"/>
        <w:rPr>
          <w:rFonts w:ascii="Arial" w:hAnsi="Arial" w:cs="Arial"/>
          <w:sz w:val="20"/>
          <w:szCs w:val="20"/>
        </w:rPr>
      </w:pPr>
    </w:p>
    <w:p w:rsidR="00DD7267"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Desde esta perspectiva se</w:t>
      </w:r>
      <w:r w:rsidR="00DD7267" w:rsidRPr="00316294">
        <w:rPr>
          <w:rFonts w:ascii="Arial" w:hAnsi="Arial" w:cs="Arial"/>
          <w:sz w:val="20"/>
          <w:szCs w:val="20"/>
        </w:rPr>
        <w:t xml:space="preserve"> comprende cómo pese a que los usuarios de estas tecnologías aún no incluyen la totalidad del universo ciudadano,  est</w:t>
      </w:r>
      <w:r w:rsidRPr="00316294">
        <w:rPr>
          <w:rFonts w:ascii="Arial" w:hAnsi="Arial" w:cs="Arial"/>
          <w:sz w:val="20"/>
          <w:szCs w:val="20"/>
        </w:rPr>
        <w:t xml:space="preserve">a relación entre participación ciudadana 2.0 y construcción de Sitios Web organizacionales, no sólo posee la capacidad de cambiar el mensaje,  construir nuevos significados, e  incorporar nuevas concepciones o representaciones del mundo, sino que permite ampliar la participación ciudadana con la adhesión de </w:t>
      </w:r>
      <w:r w:rsidR="00DD1B6F" w:rsidRPr="00316294">
        <w:rPr>
          <w:rFonts w:ascii="Arial" w:hAnsi="Arial" w:cs="Arial"/>
          <w:sz w:val="20"/>
          <w:szCs w:val="20"/>
        </w:rPr>
        <w:t xml:space="preserve">nuevos </w:t>
      </w:r>
      <w:r w:rsidRPr="00316294">
        <w:rPr>
          <w:rFonts w:ascii="Arial" w:hAnsi="Arial" w:cs="Arial"/>
          <w:sz w:val="20"/>
          <w:szCs w:val="20"/>
        </w:rPr>
        <w:t xml:space="preserve">usuarios – ciudadanos. </w:t>
      </w:r>
    </w:p>
    <w:p w:rsidR="00DD7267" w:rsidRPr="00316294" w:rsidRDefault="00DD7267" w:rsidP="00AC628E">
      <w:pPr>
        <w:spacing w:line="276" w:lineRule="auto"/>
        <w:ind w:left="680" w:firstLine="709"/>
        <w:jc w:val="both"/>
        <w:rPr>
          <w:rFonts w:ascii="Arial" w:hAnsi="Arial" w:cs="Arial"/>
          <w:sz w:val="20"/>
          <w:szCs w:val="20"/>
        </w:rPr>
      </w:pPr>
    </w:p>
    <w:p w:rsidR="00AC628E" w:rsidRPr="00316294" w:rsidRDefault="00AC628E" w:rsidP="00AC628E">
      <w:pPr>
        <w:spacing w:line="276" w:lineRule="auto"/>
        <w:ind w:left="680" w:firstLine="709"/>
        <w:jc w:val="both"/>
        <w:rPr>
          <w:rFonts w:ascii="Arial" w:hAnsi="Arial" w:cs="Arial"/>
          <w:sz w:val="20"/>
          <w:szCs w:val="20"/>
        </w:rPr>
      </w:pPr>
      <w:r w:rsidRPr="00316294">
        <w:rPr>
          <w:rFonts w:ascii="Arial" w:hAnsi="Arial" w:cs="Arial"/>
          <w:sz w:val="20"/>
          <w:szCs w:val="20"/>
        </w:rPr>
        <w:t xml:space="preserve">En otros términos </w:t>
      </w:r>
      <w:r w:rsidR="00DD1B6F" w:rsidRPr="00316294">
        <w:rPr>
          <w:rFonts w:ascii="Arial" w:hAnsi="Arial" w:cs="Arial"/>
          <w:sz w:val="20"/>
          <w:szCs w:val="20"/>
        </w:rPr>
        <w:t>la extensión d</w:t>
      </w:r>
      <w:r w:rsidRPr="00316294">
        <w:rPr>
          <w:rFonts w:ascii="Arial" w:hAnsi="Arial" w:cs="Arial"/>
          <w:sz w:val="20"/>
          <w:szCs w:val="20"/>
        </w:rPr>
        <w:t>el ciberactivismo</w:t>
      </w:r>
      <w:r w:rsidR="00DD1B6F" w:rsidRPr="00316294">
        <w:rPr>
          <w:rFonts w:ascii="Arial" w:hAnsi="Arial" w:cs="Arial"/>
          <w:sz w:val="20"/>
          <w:szCs w:val="20"/>
        </w:rPr>
        <w:t xml:space="preserve"> de la generación 2.0 a los inmigrantes digitales aunque paralelamente persista</w:t>
      </w:r>
      <w:r w:rsidRPr="00316294">
        <w:rPr>
          <w:rFonts w:ascii="Arial" w:hAnsi="Arial" w:cs="Arial"/>
          <w:sz w:val="20"/>
          <w:szCs w:val="20"/>
        </w:rPr>
        <w:t xml:space="preserve"> la brecha digital generacional, cultural y espacial</w:t>
      </w:r>
      <w:r w:rsidR="00DD1B6F" w:rsidRPr="00316294">
        <w:rPr>
          <w:rFonts w:ascii="Arial" w:hAnsi="Arial" w:cs="Arial"/>
          <w:sz w:val="20"/>
          <w:szCs w:val="20"/>
        </w:rPr>
        <w:t xml:space="preserve">,  </w:t>
      </w:r>
      <w:r w:rsidR="00810A5A" w:rsidRPr="00316294">
        <w:rPr>
          <w:rFonts w:ascii="Arial" w:hAnsi="Arial" w:cs="Arial"/>
          <w:sz w:val="20"/>
          <w:szCs w:val="20"/>
        </w:rPr>
        <w:t>que se manifiesta</w:t>
      </w:r>
      <w:r w:rsidRPr="00316294">
        <w:rPr>
          <w:rFonts w:ascii="Arial" w:hAnsi="Arial" w:cs="Arial"/>
          <w:sz w:val="20"/>
          <w:szCs w:val="20"/>
        </w:rPr>
        <w:t xml:space="preserve"> en la</w:t>
      </w:r>
      <w:r w:rsidR="00DD1B6F" w:rsidRPr="00316294">
        <w:rPr>
          <w:rFonts w:ascii="Arial" w:hAnsi="Arial" w:cs="Arial"/>
          <w:sz w:val="20"/>
          <w:szCs w:val="20"/>
        </w:rPr>
        <w:t xml:space="preserve"> construcción online de  redes sociales</w:t>
      </w:r>
      <w:r w:rsidRPr="00316294">
        <w:rPr>
          <w:rFonts w:ascii="Arial" w:hAnsi="Arial" w:cs="Arial"/>
          <w:sz w:val="20"/>
          <w:szCs w:val="20"/>
        </w:rPr>
        <w:t>, en</w:t>
      </w:r>
      <w:r w:rsidR="00DD1B6F" w:rsidRPr="00316294">
        <w:rPr>
          <w:rFonts w:ascii="Arial" w:hAnsi="Arial" w:cs="Arial"/>
          <w:sz w:val="20"/>
          <w:szCs w:val="20"/>
        </w:rPr>
        <w:t xml:space="preserve"> acciones colaborativas </w:t>
      </w:r>
      <w:r w:rsidRPr="00316294">
        <w:rPr>
          <w:rFonts w:ascii="Arial" w:hAnsi="Arial" w:cs="Arial"/>
          <w:sz w:val="20"/>
          <w:szCs w:val="20"/>
        </w:rPr>
        <w:t xml:space="preserve">en el espacio de los flujos  y </w:t>
      </w:r>
      <w:r w:rsidR="00DD1B6F" w:rsidRPr="00316294">
        <w:rPr>
          <w:rFonts w:ascii="Arial" w:hAnsi="Arial" w:cs="Arial"/>
          <w:sz w:val="20"/>
          <w:szCs w:val="20"/>
        </w:rPr>
        <w:t xml:space="preserve">en coordinaciones online </w:t>
      </w:r>
      <w:r w:rsidRPr="00316294">
        <w:rPr>
          <w:rFonts w:ascii="Arial" w:hAnsi="Arial" w:cs="Arial"/>
          <w:sz w:val="20"/>
          <w:szCs w:val="20"/>
        </w:rPr>
        <w:t>frente a situaciones de conflicto o contra  la inercia del poder público.</w:t>
      </w:r>
    </w:p>
    <w:p w:rsidR="00AC628E" w:rsidRPr="00316294" w:rsidRDefault="00AC628E" w:rsidP="00AC628E">
      <w:pPr>
        <w:spacing w:line="276" w:lineRule="auto"/>
        <w:ind w:firstLine="680"/>
        <w:jc w:val="both"/>
        <w:rPr>
          <w:rFonts w:ascii="Arial" w:hAnsi="Arial" w:cs="Arial"/>
          <w:sz w:val="20"/>
          <w:szCs w:val="20"/>
        </w:rPr>
      </w:pPr>
    </w:p>
    <w:p w:rsidR="00AC628E" w:rsidRPr="00316294" w:rsidRDefault="00AC628E" w:rsidP="00AC628E">
      <w:pPr>
        <w:spacing w:line="276" w:lineRule="auto"/>
        <w:ind w:firstLine="680"/>
        <w:jc w:val="both"/>
        <w:rPr>
          <w:rFonts w:ascii="Arial" w:hAnsi="Arial" w:cs="Arial"/>
          <w:b/>
          <w:sz w:val="20"/>
          <w:szCs w:val="20"/>
          <w:lang w:val="en-US"/>
        </w:rPr>
      </w:pPr>
      <w:r w:rsidRPr="00316294">
        <w:rPr>
          <w:rFonts w:ascii="Arial" w:hAnsi="Arial" w:cs="Arial"/>
          <w:b/>
          <w:sz w:val="20"/>
          <w:szCs w:val="20"/>
          <w:lang w:val="en-US"/>
        </w:rPr>
        <w:t>Bibliografía</w:t>
      </w:r>
    </w:p>
    <w:p w:rsidR="00AC628E" w:rsidRPr="00316294" w:rsidRDefault="00AC628E" w:rsidP="00AC628E">
      <w:pPr>
        <w:spacing w:line="276" w:lineRule="auto"/>
        <w:ind w:left="680" w:firstLine="709"/>
        <w:jc w:val="both"/>
        <w:rPr>
          <w:rFonts w:ascii="Arial" w:hAnsi="Arial" w:cs="Arial"/>
          <w:sz w:val="20"/>
          <w:szCs w:val="20"/>
          <w:lang w:val="en-US"/>
        </w:rPr>
      </w:pPr>
    </w:p>
    <w:p w:rsidR="00AC628E" w:rsidRPr="00316294" w:rsidRDefault="00AC628E" w:rsidP="00AC628E">
      <w:pPr>
        <w:spacing w:line="276" w:lineRule="auto"/>
        <w:ind w:left="708"/>
        <w:jc w:val="both"/>
        <w:rPr>
          <w:rFonts w:ascii="Arial" w:hAnsi="Arial" w:cs="Arial"/>
          <w:sz w:val="20"/>
          <w:szCs w:val="20"/>
          <w:lang w:val="en-US"/>
        </w:rPr>
      </w:pPr>
      <w:r w:rsidRPr="00316294">
        <w:rPr>
          <w:rFonts w:ascii="Arial" w:hAnsi="Arial" w:cs="Arial"/>
          <w:sz w:val="20"/>
          <w:szCs w:val="20"/>
          <w:lang w:val="en-GB"/>
        </w:rPr>
        <w:t xml:space="preserve">Ainsworth Susan, Hardy Cynthia y Harley Bill, </w:t>
      </w:r>
      <w:r w:rsidRPr="00316294">
        <w:rPr>
          <w:rFonts w:ascii="Arial" w:hAnsi="Arial" w:cs="Arial"/>
          <w:sz w:val="20"/>
          <w:szCs w:val="20"/>
          <w:lang w:val="en-US"/>
        </w:rPr>
        <w:t xml:space="preserve">(2005) “Online consultation: E-democracy and E-Resistance in the case of the Development Gateway”, en </w:t>
      </w:r>
      <w:r w:rsidRPr="00316294">
        <w:rPr>
          <w:rFonts w:ascii="Arial" w:hAnsi="Arial" w:cs="Arial"/>
          <w:i/>
          <w:sz w:val="20"/>
          <w:szCs w:val="20"/>
          <w:lang w:val="en-US"/>
        </w:rPr>
        <w:t>Management Communication Quaterly</w:t>
      </w:r>
      <w:r w:rsidRPr="00316294">
        <w:rPr>
          <w:rFonts w:ascii="Arial" w:hAnsi="Arial" w:cs="Arial"/>
          <w:sz w:val="20"/>
          <w:szCs w:val="20"/>
          <w:lang w:val="en-US"/>
        </w:rPr>
        <w:t>, August 2005, Vol. 19, N° 1.</w:t>
      </w:r>
    </w:p>
    <w:p w:rsidR="00AC628E" w:rsidRPr="00316294" w:rsidRDefault="00AC628E" w:rsidP="00AC628E">
      <w:pPr>
        <w:spacing w:line="276" w:lineRule="auto"/>
        <w:ind w:left="680"/>
        <w:jc w:val="both"/>
        <w:rPr>
          <w:rFonts w:ascii="Arial" w:hAnsi="Arial" w:cs="Arial"/>
          <w:sz w:val="20"/>
          <w:szCs w:val="20"/>
          <w:lang w:val="en-US"/>
        </w:rPr>
      </w:pPr>
    </w:p>
    <w:p w:rsidR="00AC628E" w:rsidRPr="00316294" w:rsidRDefault="00AC628E" w:rsidP="00AC628E">
      <w:pPr>
        <w:spacing w:line="276" w:lineRule="auto"/>
        <w:ind w:left="680"/>
        <w:jc w:val="both"/>
        <w:rPr>
          <w:rFonts w:ascii="Arial" w:hAnsi="Arial" w:cs="Arial"/>
          <w:i/>
          <w:sz w:val="20"/>
          <w:szCs w:val="20"/>
        </w:rPr>
      </w:pPr>
      <w:r w:rsidRPr="00316294">
        <w:rPr>
          <w:rFonts w:ascii="Arial" w:hAnsi="Arial" w:cs="Arial"/>
          <w:sz w:val="20"/>
          <w:szCs w:val="20"/>
        </w:rPr>
        <w:t>Cabezuelo Loren</w:t>
      </w:r>
      <w:r w:rsidR="00F46C82" w:rsidRPr="00316294">
        <w:rPr>
          <w:rFonts w:ascii="Arial" w:hAnsi="Arial" w:cs="Arial"/>
          <w:sz w:val="20"/>
          <w:szCs w:val="20"/>
        </w:rPr>
        <w:t xml:space="preserve">zo, Ruiz Carreras María. </w:t>
      </w:r>
      <w:r w:rsidR="00F46C82" w:rsidRPr="00316294">
        <w:rPr>
          <w:rFonts w:ascii="Arial" w:hAnsi="Arial" w:cs="Arial"/>
          <w:sz w:val="20"/>
          <w:szCs w:val="20"/>
          <w:lang w:val="en-US"/>
        </w:rPr>
        <w:t>(2010).</w:t>
      </w:r>
      <w:r w:rsidRPr="00316294">
        <w:rPr>
          <w:rFonts w:ascii="Arial" w:hAnsi="Arial" w:cs="Arial"/>
          <w:sz w:val="20"/>
          <w:szCs w:val="20"/>
          <w:lang w:val="en-US"/>
        </w:rPr>
        <w:t xml:space="preserve">“Digital Communication and Politics in Aragon. A two way communication formula for de interaction between politicians and citizens”. </w:t>
      </w:r>
      <w:r w:rsidRPr="00316294">
        <w:rPr>
          <w:rFonts w:ascii="Arial" w:hAnsi="Arial" w:cs="Arial"/>
          <w:sz w:val="20"/>
          <w:szCs w:val="20"/>
        </w:rPr>
        <w:t xml:space="preserve">En: </w:t>
      </w:r>
      <w:r w:rsidR="00F46C82" w:rsidRPr="00316294">
        <w:rPr>
          <w:rFonts w:ascii="Arial" w:hAnsi="Arial" w:cs="Arial"/>
          <w:i/>
          <w:sz w:val="20"/>
          <w:szCs w:val="20"/>
        </w:rPr>
        <w:t>Revista Latina de Comunicación S</w:t>
      </w:r>
      <w:r w:rsidRPr="00316294">
        <w:rPr>
          <w:rFonts w:ascii="Arial" w:hAnsi="Arial" w:cs="Arial"/>
          <w:i/>
          <w:sz w:val="20"/>
          <w:szCs w:val="20"/>
        </w:rPr>
        <w:t>ocial.</w:t>
      </w:r>
    </w:p>
    <w:p w:rsidR="00F46C82" w:rsidRPr="00316294" w:rsidRDefault="00F46C82" w:rsidP="00AC628E">
      <w:pPr>
        <w:spacing w:line="276" w:lineRule="auto"/>
        <w:ind w:left="680"/>
        <w:jc w:val="both"/>
        <w:rPr>
          <w:rFonts w:ascii="Arial" w:hAnsi="Arial" w:cs="Arial"/>
          <w:i/>
          <w:sz w:val="20"/>
          <w:szCs w:val="20"/>
        </w:rPr>
      </w:pPr>
    </w:p>
    <w:p w:rsidR="00F46C82" w:rsidRPr="00316294" w:rsidRDefault="00F46C82" w:rsidP="00AC628E">
      <w:pPr>
        <w:spacing w:line="276" w:lineRule="auto"/>
        <w:ind w:left="680"/>
        <w:jc w:val="both"/>
        <w:rPr>
          <w:rFonts w:ascii="Arial" w:hAnsi="Arial" w:cs="Arial"/>
          <w:sz w:val="20"/>
          <w:szCs w:val="20"/>
        </w:rPr>
      </w:pPr>
      <w:r w:rsidRPr="00316294">
        <w:rPr>
          <w:rFonts w:ascii="Arial" w:hAnsi="Arial" w:cs="Arial"/>
          <w:sz w:val="20"/>
          <w:szCs w:val="20"/>
        </w:rPr>
        <w:t xml:space="preserve">Castells, Manuel (2001) La era de la información. Económica, sociedad y cultura. La sociedad red, </w:t>
      </w:r>
    </w:p>
    <w:p w:rsidR="00AC628E" w:rsidRPr="00316294" w:rsidRDefault="00AC628E" w:rsidP="00AC628E">
      <w:pPr>
        <w:spacing w:line="276" w:lineRule="auto"/>
        <w:ind w:left="680"/>
        <w:jc w:val="both"/>
        <w:rPr>
          <w:rFonts w:ascii="Arial" w:hAnsi="Arial" w:cs="Arial"/>
          <w:i/>
          <w:sz w:val="20"/>
          <w:szCs w:val="20"/>
        </w:rPr>
      </w:pPr>
    </w:p>
    <w:p w:rsidR="00AC628E" w:rsidRPr="00316294" w:rsidRDefault="00AC628E" w:rsidP="00AC628E">
      <w:pPr>
        <w:spacing w:line="276" w:lineRule="auto"/>
        <w:ind w:left="680"/>
        <w:jc w:val="both"/>
        <w:rPr>
          <w:rFonts w:ascii="Arial" w:hAnsi="Arial" w:cs="Arial"/>
          <w:sz w:val="20"/>
          <w:szCs w:val="20"/>
          <w:lang w:val="en-US"/>
        </w:rPr>
      </w:pPr>
      <w:r w:rsidRPr="00316294">
        <w:rPr>
          <w:rFonts w:ascii="Arial" w:hAnsi="Arial" w:cs="Arial"/>
          <w:sz w:val="20"/>
          <w:szCs w:val="20"/>
          <w:lang w:val="en-US"/>
        </w:rPr>
        <w:t xml:space="preserve">Castells, Manuel (2008), “The New Public Sphere: Global Civil Society, Communication Networks and Global Governance”. En: </w:t>
      </w:r>
      <w:r w:rsidRPr="00316294">
        <w:rPr>
          <w:rFonts w:ascii="Arial" w:hAnsi="Arial" w:cs="Arial"/>
          <w:i/>
          <w:sz w:val="20"/>
          <w:szCs w:val="20"/>
          <w:lang w:val="en-US"/>
        </w:rPr>
        <w:t xml:space="preserve">The Annals of the American Academy of Political and Social Science, </w:t>
      </w:r>
      <w:r w:rsidRPr="00316294">
        <w:rPr>
          <w:rFonts w:ascii="Arial" w:hAnsi="Arial" w:cs="Arial"/>
          <w:sz w:val="20"/>
          <w:szCs w:val="20"/>
          <w:lang w:val="en-US"/>
        </w:rPr>
        <w:t>616, Marzo 2008.</w:t>
      </w:r>
    </w:p>
    <w:p w:rsidR="00AC628E" w:rsidRPr="00316294" w:rsidRDefault="00AC628E" w:rsidP="00AC628E">
      <w:pPr>
        <w:spacing w:line="276" w:lineRule="auto"/>
        <w:jc w:val="both"/>
        <w:rPr>
          <w:rFonts w:ascii="Arial" w:hAnsi="Arial" w:cs="Arial"/>
          <w:sz w:val="20"/>
          <w:szCs w:val="20"/>
          <w:lang w:val="en-US"/>
        </w:rPr>
      </w:pPr>
    </w:p>
    <w:p w:rsidR="00AC628E" w:rsidRPr="00316294" w:rsidRDefault="00AC628E" w:rsidP="00AC628E">
      <w:pPr>
        <w:spacing w:line="276" w:lineRule="auto"/>
        <w:ind w:firstLine="680"/>
        <w:jc w:val="both"/>
        <w:rPr>
          <w:rFonts w:ascii="Arial" w:hAnsi="Arial" w:cs="Arial"/>
          <w:sz w:val="20"/>
          <w:szCs w:val="20"/>
        </w:rPr>
      </w:pPr>
      <w:r w:rsidRPr="00316294">
        <w:rPr>
          <w:rFonts w:ascii="Arial" w:hAnsi="Arial" w:cs="Arial"/>
          <w:sz w:val="20"/>
          <w:szCs w:val="20"/>
        </w:rPr>
        <w:lastRenderedPageBreak/>
        <w:t xml:space="preserve">Corporación Latinobarómetro, </w:t>
      </w:r>
      <w:r w:rsidRPr="00316294">
        <w:rPr>
          <w:rFonts w:ascii="Arial" w:hAnsi="Arial" w:cs="Arial"/>
          <w:i/>
          <w:sz w:val="20"/>
          <w:szCs w:val="20"/>
        </w:rPr>
        <w:t>Informe Latinobarómetro</w:t>
      </w:r>
      <w:r w:rsidRPr="00316294">
        <w:rPr>
          <w:rFonts w:ascii="Arial" w:hAnsi="Arial" w:cs="Arial"/>
          <w:sz w:val="20"/>
          <w:szCs w:val="20"/>
        </w:rPr>
        <w:t xml:space="preserve"> 2011.</w:t>
      </w:r>
    </w:p>
    <w:p w:rsidR="00AC628E" w:rsidRPr="00316294" w:rsidRDefault="00AC628E" w:rsidP="00AC628E">
      <w:pPr>
        <w:spacing w:line="276" w:lineRule="auto"/>
        <w:ind w:firstLine="680"/>
        <w:jc w:val="both"/>
        <w:rPr>
          <w:rFonts w:ascii="Arial" w:hAnsi="Arial" w:cs="Arial"/>
          <w:sz w:val="20"/>
          <w:szCs w:val="20"/>
        </w:rPr>
      </w:pPr>
    </w:p>
    <w:p w:rsidR="00AC628E" w:rsidRPr="00316294" w:rsidRDefault="00AC628E" w:rsidP="00AC628E">
      <w:pPr>
        <w:spacing w:line="276" w:lineRule="auto"/>
        <w:ind w:left="680"/>
        <w:jc w:val="both"/>
        <w:rPr>
          <w:rFonts w:ascii="Arial" w:hAnsi="Arial" w:cs="Arial"/>
          <w:smallCaps/>
          <w:sz w:val="20"/>
          <w:szCs w:val="20"/>
        </w:rPr>
      </w:pPr>
      <w:r w:rsidRPr="00316294">
        <w:rPr>
          <w:rFonts w:ascii="Arial" w:hAnsi="Arial" w:cs="Arial"/>
          <w:sz w:val="20"/>
          <w:szCs w:val="20"/>
        </w:rPr>
        <w:t xml:space="preserve">Jenkins, Howard, (2008) </w:t>
      </w:r>
      <w:r w:rsidRPr="00316294">
        <w:rPr>
          <w:rFonts w:ascii="Arial" w:hAnsi="Arial" w:cs="Arial"/>
          <w:i/>
          <w:sz w:val="20"/>
          <w:szCs w:val="20"/>
        </w:rPr>
        <w:t>Convergencia Cultural. La cultura de la convergencia de los medios de comunicación,</w:t>
      </w:r>
      <w:r w:rsidRPr="00316294">
        <w:rPr>
          <w:rFonts w:ascii="Arial" w:hAnsi="Arial" w:cs="Arial"/>
          <w:sz w:val="20"/>
          <w:szCs w:val="20"/>
        </w:rPr>
        <w:t xml:space="preserve"> Barcelona, Paidós Comunicación.</w:t>
      </w:r>
    </w:p>
    <w:p w:rsidR="00AC628E" w:rsidRPr="00316294" w:rsidRDefault="00AC628E" w:rsidP="00AC628E">
      <w:pPr>
        <w:spacing w:line="276" w:lineRule="auto"/>
        <w:ind w:left="680"/>
        <w:jc w:val="both"/>
        <w:rPr>
          <w:rFonts w:ascii="Arial" w:hAnsi="Arial" w:cs="Arial"/>
          <w:sz w:val="20"/>
          <w:szCs w:val="20"/>
        </w:rPr>
      </w:pPr>
    </w:p>
    <w:p w:rsidR="00AC628E" w:rsidRPr="00316294" w:rsidRDefault="00AC628E" w:rsidP="00AC628E">
      <w:pPr>
        <w:spacing w:line="276" w:lineRule="auto"/>
        <w:ind w:left="680"/>
        <w:jc w:val="both"/>
        <w:rPr>
          <w:rFonts w:ascii="Arial" w:hAnsi="Arial" w:cs="Arial"/>
          <w:sz w:val="20"/>
          <w:szCs w:val="20"/>
        </w:rPr>
      </w:pPr>
      <w:r w:rsidRPr="00316294">
        <w:rPr>
          <w:rFonts w:ascii="Arial" w:hAnsi="Arial" w:cs="Arial"/>
          <w:sz w:val="20"/>
          <w:szCs w:val="20"/>
        </w:rPr>
        <w:t xml:space="preserve">Manin, Bernard (1998) </w:t>
      </w:r>
      <w:r w:rsidRPr="00316294">
        <w:rPr>
          <w:rFonts w:ascii="Arial" w:hAnsi="Arial" w:cs="Arial"/>
          <w:i/>
          <w:sz w:val="20"/>
          <w:szCs w:val="20"/>
        </w:rPr>
        <w:t>Los principios del gobierno representativo</w:t>
      </w:r>
      <w:r w:rsidRPr="00316294">
        <w:rPr>
          <w:rFonts w:ascii="Arial" w:hAnsi="Arial" w:cs="Arial"/>
          <w:sz w:val="20"/>
          <w:szCs w:val="20"/>
        </w:rPr>
        <w:t xml:space="preserve">, Madrid. Alianza, </w:t>
      </w:r>
    </w:p>
    <w:p w:rsidR="00AC628E" w:rsidRPr="00316294" w:rsidRDefault="00AC628E" w:rsidP="00AC628E">
      <w:pPr>
        <w:pStyle w:val="Textonotaalfinal"/>
        <w:spacing w:line="276" w:lineRule="auto"/>
        <w:ind w:left="680"/>
        <w:jc w:val="both"/>
        <w:rPr>
          <w:rFonts w:ascii="Arial" w:hAnsi="Arial" w:cs="Arial"/>
          <w:lang w:val="es-AR"/>
        </w:rPr>
      </w:pPr>
    </w:p>
    <w:p w:rsidR="00AC628E" w:rsidRPr="00316294" w:rsidRDefault="00AC628E" w:rsidP="00AC628E">
      <w:pPr>
        <w:spacing w:line="276" w:lineRule="auto"/>
        <w:ind w:left="680"/>
        <w:jc w:val="both"/>
        <w:rPr>
          <w:rFonts w:ascii="Arial" w:hAnsi="Arial" w:cs="Arial"/>
          <w:sz w:val="20"/>
          <w:szCs w:val="20"/>
        </w:rPr>
      </w:pPr>
    </w:p>
    <w:p w:rsidR="00AC628E" w:rsidRPr="00316294" w:rsidRDefault="00AC628E" w:rsidP="00AC628E">
      <w:pPr>
        <w:spacing w:line="276" w:lineRule="auto"/>
        <w:ind w:left="680"/>
        <w:jc w:val="both"/>
        <w:rPr>
          <w:rFonts w:ascii="Arial" w:hAnsi="Arial" w:cs="Arial"/>
          <w:sz w:val="20"/>
          <w:szCs w:val="20"/>
          <w:lang w:val="en-US"/>
        </w:rPr>
      </w:pPr>
      <w:r w:rsidRPr="00316294">
        <w:rPr>
          <w:rFonts w:ascii="Arial" w:hAnsi="Arial" w:cs="Arial"/>
          <w:sz w:val="20"/>
          <w:szCs w:val="20"/>
        </w:rPr>
        <w:t xml:space="preserve">Ortega Olivares, Mario, (2009) “Metodología de la Sociología Visual”. En </w:t>
      </w:r>
      <w:r w:rsidRPr="00316294">
        <w:rPr>
          <w:rFonts w:ascii="Arial" w:hAnsi="Arial" w:cs="Arial"/>
          <w:i/>
          <w:sz w:val="20"/>
          <w:szCs w:val="20"/>
        </w:rPr>
        <w:t>Argumentos</w:t>
      </w:r>
      <w:r w:rsidRPr="00316294">
        <w:rPr>
          <w:rFonts w:ascii="Arial" w:hAnsi="Arial" w:cs="Arial"/>
          <w:sz w:val="20"/>
          <w:szCs w:val="20"/>
        </w:rPr>
        <w:t xml:space="preserve">, Vol.22, Nº 59, enero  abril 2009, p165-184. </w:t>
      </w:r>
      <w:r w:rsidRPr="00316294">
        <w:rPr>
          <w:rFonts w:ascii="Arial" w:hAnsi="Arial" w:cs="Arial"/>
          <w:sz w:val="20"/>
          <w:szCs w:val="20"/>
          <w:lang w:val="en-US"/>
        </w:rPr>
        <w:t>Universidad Autónoma Metropolitana. Xochimilco. México.</w:t>
      </w:r>
    </w:p>
    <w:p w:rsidR="00AC628E" w:rsidRPr="00316294" w:rsidRDefault="00AC628E" w:rsidP="00AC628E">
      <w:pPr>
        <w:spacing w:line="276" w:lineRule="auto"/>
        <w:ind w:left="680"/>
        <w:jc w:val="both"/>
        <w:rPr>
          <w:rFonts w:ascii="Arial" w:hAnsi="Arial" w:cs="Arial"/>
          <w:sz w:val="20"/>
          <w:szCs w:val="20"/>
          <w:lang w:val="en-US"/>
        </w:rPr>
      </w:pPr>
    </w:p>
    <w:p w:rsidR="00AC628E" w:rsidRPr="00316294" w:rsidRDefault="00AC628E" w:rsidP="00AC628E">
      <w:pPr>
        <w:spacing w:line="276" w:lineRule="auto"/>
        <w:ind w:left="680"/>
        <w:jc w:val="both"/>
        <w:rPr>
          <w:rFonts w:ascii="Arial" w:hAnsi="Arial" w:cs="Arial"/>
          <w:sz w:val="20"/>
          <w:szCs w:val="20"/>
        </w:rPr>
      </w:pPr>
      <w:r w:rsidRPr="00316294">
        <w:rPr>
          <w:rFonts w:ascii="Arial" w:hAnsi="Arial" w:cs="Arial"/>
          <w:sz w:val="20"/>
          <w:szCs w:val="20"/>
          <w:lang w:val="en-US"/>
        </w:rPr>
        <w:t xml:space="preserve">Papacharissi, Zizi, (2004) “Democracy online: civility, politeness and the democratic potencial of online political discussion groups”. </w:t>
      </w:r>
      <w:r w:rsidRPr="00316294">
        <w:rPr>
          <w:rFonts w:ascii="Arial" w:hAnsi="Arial" w:cs="Arial"/>
          <w:sz w:val="20"/>
          <w:szCs w:val="20"/>
        </w:rPr>
        <w:t xml:space="preserve">En: </w:t>
      </w:r>
      <w:r w:rsidRPr="00316294">
        <w:rPr>
          <w:rFonts w:ascii="Arial" w:hAnsi="Arial" w:cs="Arial"/>
          <w:i/>
          <w:sz w:val="20"/>
          <w:szCs w:val="20"/>
        </w:rPr>
        <w:t>New Media and Society</w:t>
      </w:r>
      <w:r w:rsidRPr="00316294">
        <w:rPr>
          <w:rFonts w:ascii="Arial" w:hAnsi="Arial" w:cs="Arial"/>
          <w:sz w:val="20"/>
          <w:szCs w:val="20"/>
        </w:rPr>
        <w:t xml:space="preserve">. Vol 6(2): 250-283 </w:t>
      </w:r>
    </w:p>
    <w:p w:rsidR="00AC628E" w:rsidRPr="00316294" w:rsidRDefault="00AC628E" w:rsidP="00AC628E">
      <w:pPr>
        <w:spacing w:line="276" w:lineRule="auto"/>
        <w:ind w:left="680"/>
        <w:jc w:val="both"/>
        <w:rPr>
          <w:rFonts w:ascii="Arial" w:hAnsi="Arial" w:cs="Arial"/>
          <w:sz w:val="20"/>
          <w:szCs w:val="20"/>
        </w:rPr>
      </w:pPr>
    </w:p>
    <w:p w:rsidR="00AC628E" w:rsidRPr="00316294" w:rsidRDefault="00AC628E" w:rsidP="00AC628E">
      <w:pPr>
        <w:spacing w:line="276" w:lineRule="auto"/>
        <w:ind w:left="680"/>
        <w:jc w:val="both"/>
        <w:rPr>
          <w:rFonts w:ascii="Arial" w:hAnsi="Arial" w:cs="Arial"/>
          <w:sz w:val="20"/>
          <w:szCs w:val="20"/>
        </w:rPr>
      </w:pPr>
      <w:r w:rsidRPr="00316294">
        <w:rPr>
          <w:rFonts w:ascii="Arial" w:hAnsi="Arial" w:cs="Arial"/>
          <w:sz w:val="20"/>
          <w:szCs w:val="20"/>
        </w:rPr>
        <w:t xml:space="preserve">Piscitelli, Alejandro, (2005) </w:t>
      </w:r>
      <w:r w:rsidRPr="00316294">
        <w:rPr>
          <w:rFonts w:ascii="Arial" w:hAnsi="Arial" w:cs="Arial"/>
          <w:i/>
          <w:sz w:val="20"/>
          <w:szCs w:val="20"/>
        </w:rPr>
        <w:t>Internet, La Imprenta del Siglo XXI,</w:t>
      </w:r>
      <w:r w:rsidRPr="00316294">
        <w:rPr>
          <w:rFonts w:ascii="Arial" w:hAnsi="Arial" w:cs="Arial"/>
          <w:sz w:val="20"/>
          <w:szCs w:val="20"/>
        </w:rPr>
        <w:t xml:space="preserve"> Cibercultura, Barcelona, Gedisa</w:t>
      </w:r>
    </w:p>
    <w:p w:rsidR="00AC628E" w:rsidRPr="00316294" w:rsidRDefault="00AC628E" w:rsidP="00AC628E">
      <w:pPr>
        <w:spacing w:line="276" w:lineRule="auto"/>
        <w:ind w:left="680"/>
        <w:jc w:val="both"/>
        <w:rPr>
          <w:rFonts w:ascii="Arial" w:hAnsi="Arial" w:cs="Arial"/>
          <w:sz w:val="20"/>
          <w:szCs w:val="20"/>
        </w:rPr>
      </w:pPr>
    </w:p>
    <w:p w:rsidR="00AC628E" w:rsidRPr="00316294" w:rsidRDefault="00AC628E" w:rsidP="00AC628E">
      <w:pPr>
        <w:spacing w:line="276" w:lineRule="auto"/>
        <w:ind w:left="680"/>
        <w:jc w:val="both"/>
        <w:rPr>
          <w:rFonts w:ascii="Arial" w:hAnsi="Arial" w:cs="Arial"/>
          <w:sz w:val="20"/>
          <w:szCs w:val="20"/>
        </w:rPr>
      </w:pPr>
      <w:r w:rsidRPr="00316294">
        <w:rPr>
          <w:rFonts w:ascii="Arial" w:hAnsi="Arial" w:cs="Arial"/>
          <w:sz w:val="20"/>
          <w:szCs w:val="20"/>
        </w:rPr>
        <w:t xml:space="preserve">Piscitelli Alejandro, (2009) </w:t>
      </w:r>
      <w:r w:rsidRPr="00316294">
        <w:rPr>
          <w:rFonts w:ascii="Arial" w:hAnsi="Arial" w:cs="Arial"/>
          <w:i/>
          <w:sz w:val="20"/>
          <w:szCs w:val="20"/>
        </w:rPr>
        <w:t xml:space="preserve">Nativos digitales, Dieta cognitiva, inteligencia colectiva y arquitecturas de la participación, </w:t>
      </w:r>
      <w:r w:rsidRPr="00316294">
        <w:rPr>
          <w:rFonts w:ascii="Arial" w:hAnsi="Arial" w:cs="Arial"/>
          <w:sz w:val="20"/>
          <w:szCs w:val="20"/>
        </w:rPr>
        <w:t>Buenos Aires, Santillana</w:t>
      </w:r>
      <w:r w:rsidRPr="00316294">
        <w:rPr>
          <w:rFonts w:ascii="Arial" w:hAnsi="Arial" w:cs="Arial"/>
          <w:i/>
          <w:sz w:val="20"/>
          <w:szCs w:val="20"/>
        </w:rPr>
        <w:t>.</w:t>
      </w:r>
    </w:p>
    <w:p w:rsidR="00AC628E" w:rsidRPr="00316294" w:rsidRDefault="00AC628E" w:rsidP="00AC628E">
      <w:pPr>
        <w:spacing w:line="276" w:lineRule="auto"/>
        <w:ind w:left="680"/>
        <w:jc w:val="both"/>
        <w:rPr>
          <w:rFonts w:ascii="Arial" w:hAnsi="Arial" w:cs="Arial"/>
          <w:sz w:val="20"/>
          <w:szCs w:val="20"/>
        </w:rPr>
      </w:pPr>
    </w:p>
    <w:p w:rsidR="00AC628E" w:rsidRPr="00316294" w:rsidRDefault="00AC628E" w:rsidP="00AC628E">
      <w:pPr>
        <w:spacing w:line="276" w:lineRule="auto"/>
        <w:ind w:left="680"/>
        <w:jc w:val="both"/>
        <w:rPr>
          <w:rFonts w:ascii="Arial" w:hAnsi="Arial" w:cs="Arial"/>
          <w:sz w:val="20"/>
          <w:szCs w:val="20"/>
        </w:rPr>
      </w:pPr>
      <w:r w:rsidRPr="00316294">
        <w:rPr>
          <w:rFonts w:ascii="Arial" w:hAnsi="Arial" w:cs="Arial"/>
          <w:sz w:val="20"/>
          <w:szCs w:val="20"/>
        </w:rPr>
        <w:t xml:space="preserve">Rheingold Howard (1996) </w:t>
      </w:r>
      <w:r w:rsidRPr="00316294">
        <w:rPr>
          <w:rFonts w:ascii="Arial" w:hAnsi="Arial" w:cs="Arial"/>
          <w:i/>
          <w:sz w:val="20"/>
          <w:szCs w:val="20"/>
        </w:rPr>
        <w:t>La comunidad virtual. Una sociedad sin frontera</w:t>
      </w:r>
      <w:r w:rsidRPr="00316294">
        <w:rPr>
          <w:rFonts w:ascii="Arial" w:hAnsi="Arial" w:cs="Arial"/>
          <w:sz w:val="20"/>
          <w:szCs w:val="20"/>
        </w:rPr>
        <w:t>s. Barcelona. Gedisa.</w:t>
      </w:r>
    </w:p>
    <w:p w:rsidR="00AC628E" w:rsidRPr="00316294" w:rsidRDefault="00AC628E" w:rsidP="00AC628E">
      <w:pPr>
        <w:spacing w:line="276" w:lineRule="auto"/>
        <w:ind w:left="680"/>
        <w:jc w:val="both"/>
        <w:rPr>
          <w:rFonts w:ascii="Arial" w:hAnsi="Arial" w:cs="Arial"/>
          <w:sz w:val="20"/>
          <w:szCs w:val="20"/>
        </w:rPr>
      </w:pPr>
    </w:p>
    <w:p w:rsidR="00AC628E" w:rsidRPr="00316294" w:rsidRDefault="00AC628E" w:rsidP="00AC628E">
      <w:pPr>
        <w:spacing w:line="276" w:lineRule="auto"/>
        <w:ind w:left="680"/>
        <w:jc w:val="both"/>
        <w:rPr>
          <w:rFonts w:ascii="Arial" w:hAnsi="Arial" w:cs="Arial"/>
          <w:sz w:val="20"/>
          <w:szCs w:val="20"/>
        </w:rPr>
      </w:pPr>
      <w:r w:rsidRPr="00316294">
        <w:rPr>
          <w:rFonts w:ascii="Arial" w:hAnsi="Arial" w:cs="Arial"/>
          <w:sz w:val="20"/>
          <w:szCs w:val="20"/>
        </w:rPr>
        <w:t xml:space="preserve">Rheingold Howard (2004) </w:t>
      </w:r>
      <w:r w:rsidRPr="00316294">
        <w:rPr>
          <w:rFonts w:ascii="Arial" w:hAnsi="Arial" w:cs="Arial"/>
          <w:i/>
          <w:sz w:val="20"/>
          <w:szCs w:val="20"/>
        </w:rPr>
        <w:t>Multitudes Inteligentes. La próxima revolución social</w:t>
      </w:r>
      <w:r w:rsidRPr="00316294">
        <w:rPr>
          <w:rFonts w:ascii="Arial" w:hAnsi="Arial" w:cs="Arial"/>
          <w:sz w:val="20"/>
          <w:szCs w:val="20"/>
        </w:rPr>
        <w:t>. Colección Cibercultura. Barcelona, Gedisa.</w:t>
      </w:r>
    </w:p>
    <w:p w:rsidR="00AC628E" w:rsidRPr="00316294" w:rsidRDefault="00AC628E" w:rsidP="00AC628E">
      <w:pPr>
        <w:spacing w:line="276" w:lineRule="auto"/>
        <w:ind w:firstLine="680"/>
        <w:jc w:val="both"/>
        <w:rPr>
          <w:rFonts w:ascii="Arial" w:hAnsi="Arial" w:cs="Arial"/>
          <w:sz w:val="20"/>
          <w:szCs w:val="20"/>
        </w:rPr>
      </w:pPr>
    </w:p>
    <w:p w:rsidR="00AC628E" w:rsidRPr="00316294" w:rsidRDefault="00AC628E" w:rsidP="00AC628E">
      <w:pPr>
        <w:spacing w:line="276" w:lineRule="auto"/>
        <w:ind w:firstLine="680"/>
        <w:jc w:val="both"/>
        <w:rPr>
          <w:rFonts w:ascii="Arial" w:hAnsi="Arial" w:cs="Arial"/>
          <w:sz w:val="20"/>
          <w:szCs w:val="20"/>
        </w:rPr>
      </w:pPr>
      <w:r w:rsidRPr="00316294">
        <w:rPr>
          <w:rFonts w:ascii="Arial" w:hAnsi="Arial" w:cs="Arial"/>
          <w:sz w:val="20"/>
          <w:szCs w:val="20"/>
        </w:rPr>
        <w:t xml:space="preserve">Sartori, Giovanni, (1992) </w:t>
      </w:r>
      <w:r w:rsidRPr="00316294">
        <w:rPr>
          <w:rFonts w:ascii="Arial" w:hAnsi="Arial" w:cs="Arial"/>
          <w:i/>
          <w:sz w:val="20"/>
          <w:szCs w:val="20"/>
        </w:rPr>
        <w:t>Elementos de teoría política</w:t>
      </w:r>
      <w:r w:rsidRPr="00316294">
        <w:rPr>
          <w:rFonts w:ascii="Arial" w:hAnsi="Arial" w:cs="Arial"/>
          <w:sz w:val="20"/>
          <w:szCs w:val="20"/>
        </w:rPr>
        <w:t>, Buenos Aires, Alianza.</w:t>
      </w:r>
    </w:p>
    <w:p w:rsidR="00AC628E" w:rsidRPr="00316294" w:rsidRDefault="00AC628E" w:rsidP="00AC628E">
      <w:pPr>
        <w:pStyle w:val="Textonotaalfinal"/>
        <w:spacing w:line="276" w:lineRule="auto"/>
        <w:ind w:left="680" w:firstLine="709"/>
        <w:jc w:val="both"/>
        <w:rPr>
          <w:rFonts w:ascii="Arial" w:hAnsi="Arial" w:cs="Arial"/>
          <w:lang w:val="es-AR"/>
        </w:rPr>
      </w:pPr>
    </w:p>
    <w:p w:rsidR="00AC628E" w:rsidRPr="00316294" w:rsidRDefault="00AC628E" w:rsidP="00AC628E">
      <w:pPr>
        <w:spacing w:line="276" w:lineRule="auto"/>
        <w:ind w:left="680" w:firstLine="709"/>
        <w:rPr>
          <w:rFonts w:ascii="Arial" w:hAnsi="Arial" w:cs="Arial"/>
          <w:sz w:val="20"/>
          <w:szCs w:val="20"/>
        </w:rPr>
      </w:pPr>
    </w:p>
    <w:p w:rsidR="00AC628E" w:rsidRPr="00316294" w:rsidRDefault="00316294" w:rsidP="00316294">
      <w:pPr>
        <w:spacing w:line="276" w:lineRule="auto"/>
        <w:ind w:left="680"/>
        <w:rPr>
          <w:rFonts w:ascii="Arial" w:hAnsi="Arial" w:cs="Arial"/>
          <w:sz w:val="20"/>
          <w:szCs w:val="20"/>
        </w:rPr>
      </w:pPr>
      <w:r>
        <w:rPr>
          <w:rFonts w:ascii="Arial" w:hAnsi="Arial" w:cs="Arial"/>
          <w:sz w:val="20"/>
          <w:szCs w:val="20"/>
        </w:rPr>
        <w:t>ANEXOS DOCUMENTOS FOTOGRÁ</w:t>
      </w:r>
      <w:r w:rsidR="00AC628E" w:rsidRPr="00316294">
        <w:rPr>
          <w:rFonts w:ascii="Arial" w:hAnsi="Arial" w:cs="Arial"/>
          <w:sz w:val="20"/>
          <w:szCs w:val="20"/>
        </w:rPr>
        <w:t>FICOS</w:t>
      </w:r>
      <w:r>
        <w:rPr>
          <w:rFonts w:ascii="Arial" w:hAnsi="Arial" w:cs="Arial"/>
          <w:sz w:val="20"/>
          <w:szCs w:val="20"/>
        </w:rPr>
        <w:t xml:space="preserve"> EXTRAIDOS DEL SITIO WEB DE   GREENPEACE ARGENTINA</w:t>
      </w:r>
    </w:p>
    <w:p w:rsidR="00AC628E" w:rsidRPr="00316294" w:rsidRDefault="00AC628E" w:rsidP="00AC628E">
      <w:pPr>
        <w:spacing w:line="276" w:lineRule="auto"/>
        <w:ind w:left="680" w:firstLine="709"/>
        <w:rPr>
          <w:rFonts w:ascii="Arial" w:hAnsi="Arial" w:cs="Arial"/>
          <w:sz w:val="20"/>
          <w:szCs w:val="20"/>
        </w:rPr>
      </w:pPr>
    </w:p>
    <w:p w:rsidR="00AC628E" w:rsidRPr="00316294" w:rsidRDefault="00AC628E" w:rsidP="00AC628E">
      <w:pPr>
        <w:spacing w:line="276" w:lineRule="auto"/>
        <w:ind w:left="680" w:firstLine="709"/>
        <w:rPr>
          <w:rFonts w:ascii="Arial" w:hAnsi="Arial" w:cs="Arial"/>
          <w:sz w:val="20"/>
          <w:szCs w:val="20"/>
        </w:rPr>
      </w:pPr>
      <w:r w:rsidRPr="00316294">
        <w:rPr>
          <w:rFonts w:ascii="Arial" w:hAnsi="Arial" w:cs="Arial"/>
          <w:noProof/>
          <w:sz w:val="20"/>
          <w:szCs w:val="20"/>
        </w:rPr>
        <w:drawing>
          <wp:inline distT="0" distB="0" distL="0" distR="0">
            <wp:extent cx="1885950" cy="1257300"/>
            <wp:effectExtent l="19050" t="0" r="0" b="0"/>
            <wp:docPr id="1" name="Imagen 1" descr="pilas-obelis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as-obelisco-4"/>
                    <pic:cNvPicPr>
                      <a:picLocks noChangeAspect="1" noChangeArrowheads="1"/>
                    </pic:cNvPicPr>
                  </pic:nvPicPr>
                  <pic:blipFill>
                    <a:blip r:embed="rId6" cstate="print"/>
                    <a:srcRect/>
                    <a:stretch>
                      <a:fillRect/>
                    </a:stretch>
                  </pic:blipFill>
                  <pic:spPr bwMode="auto">
                    <a:xfrm>
                      <a:off x="0" y="0"/>
                      <a:ext cx="1885950" cy="1257300"/>
                    </a:xfrm>
                    <a:prstGeom prst="rect">
                      <a:avLst/>
                    </a:prstGeom>
                    <a:noFill/>
                    <a:ln w="9525">
                      <a:noFill/>
                      <a:miter lim="800000"/>
                      <a:headEnd/>
                      <a:tailEnd/>
                    </a:ln>
                  </pic:spPr>
                </pic:pic>
              </a:graphicData>
            </a:graphic>
          </wp:inline>
        </w:drawing>
      </w:r>
      <w:r w:rsidRPr="00316294">
        <w:rPr>
          <w:rFonts w:ascii="Arial" w:hAnsi="Arial" w:cs="Arial"/>
          <w:noProof/>
          <w:sz w:val="20"/>
          <w:szCs w:val="20"/>
        </w:rPr>
        <w:drawing>
          <wp:inline distT="0" distB="0" distL="0" distR="0">
            <wp:extent cx="1885950" cy="1257300"/>
            <wp:effectExtent l="19050" t="0" r="0" b="0"/>
            <wp:docPr id="2" name="Imagen 2" descr="pilas-obelis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as-obelisco-3"/>
                    <pic:cNvPicPr>
                      <a:picLocks noChangeAspect="1" noChangeArrowheads="1"/>
                    </pic:cNvPicPr>
                  </pic:nvPicPr>
                  <pic:blipFill>
                    <a:blip r:embed="rId7" cstate="print"/>
                    <a:srcRect/>
                    <a:stretch>
                      <a:fillRect/>
                    </a:stretch>
                  </pic:blipFill>
                  <pic:spPr bwMode="auto">
                    <a:xfrm>
                      <a:off x="0" y="0"/>
                      <a:ext cx="1885950" cy="1257300"/>
                    </a:xfrm>
                    <a:prstGeom prst="rect">
                      <a:avLst/>
                    </a:prstGeom>
                    <a:noFill/>
                    <a:ln w="9525">
                      <a:noFill/>
                      <a:miter lim="800000"/>
                      <a:headEnd/>
                      <a:tailEnd/>
                    </a:ln>
                  </pic:spPr>
                </pic:pic>
              </a:graphicData>
            </a:graphic>
          </wp:inline>
        </w:drawing>
      </w:r>
      <w:r w:rsidRPr="00316294">
        <w:rPr>
          <w:rFonts w:ascii="Arial" w:hAnsi="Arial" w:cs="Arial"/>
          <w:noProof/>
          <w:sz w:val="20"/>
          <w:szCs w:val="20"/>
        </w:rPr>
        <w:drawing>
          <wp:inline distT="0" distB="0" distL="0" distR="0">
            <wp:extent cx="1885950" cy="1257300"/>
            <wp:effectExtent l="19050" t="0" r="0" b="0"/>
            <wp:docPr id="3" name="Imagen 3" descr="pilas-obelis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as-obelisco-1"/>
                    <pic:cNvPicPr>
                      <a:picLocks noChangeAspect="1" noChangeArrowheads="1"/>
                    </pic:cNvPicPr>
                  </pic:nvPicPr>
                  <pic:blipFill>
                    <a:blip r:embed="rId8" cstate="print"/>
                    <a:srcRect/>
                    <a:stretch>
                      <a:fillRect/>
                    </a:stretch>
                  </pic:blipFill>
                  <pic:spPr bwMode="auto">
                    <a:xfrm>
                      <a:off x="0" y="0"/>
                      <a:ext cx="1885950" cy="1257300"/>
                    </a:xfrm>
                    <a:prstGeom prst="rect">
                      <a:avLst/>
                    </a:prstGeom>
                    <a:noFill/>
                    <a:ln w="9525">
                      <a:noFill/>
                      <a:miter lim="800000"/>
                      <a:headEnd/>
                      <a:tailEnd/>
                    </a:ln>
                  </pic:spPr>
                </pic:pic>
              </a:graphicData>
            </a:graphic>
          </wp:inline>
        </w:drawing>
      </w:r>
      <w:r w:rsidRPr="00316294">
        <w:rPr>
          <w:rFonts w:ascii="Arial" w:hAnsi="Arial" w:cs="Arial"/>
          <w:noProof/>
          <w:sz w:val="20"/>
          <w:szCs w:val="20"/>
        </w:rPr>
        <w:lastRenderedPageBreak/>
        <w:drawing>
          <wp:inline distT="0" distB="0" distL="0" distR="0">
            <wp:extent cx="5905500" cy="3924300"/>
            <wp:effectExtent l="19050" t="0" r="0" b="0"/>
            <wp:docPr id="4" name="Imagen 4" descr="Media 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a pila"/>
                    <pic:cNvPicPr>
                      <a:picLocks noChangeAspect="1" noChangeArrowheads="1"/>
                    </pic:cNvPicPr>
                  </pic:nvPicPr>
                  <pic:blipFill>
                    <a:blip r:embed="rId9" cstate="print"/>
                    <a:srcRect/>
                    <a:stretch>
                      <a:fillRect/>
                    </a:stretch>
                  </pic:blipFill>
                  <pic:spPr bwMode="auto">
                    <a:xfrm>
                      <a:off x="0" y="0"/>
                      <a:ext cx="5905500" cy="3924300"/>
                    </a:xfrm>
                    <a:prstGeom prst="rect">
                      <a:avLst/>
                    </a:prstGeom>
                    <a:noFill/>
                    <a:ln w="9525">
                      <a:noFill/>
                      <a:miter lim="800000"/>
                      <a:headEnd/>
                      <a:tailEnd/>
                    </a:ln>
                  </pic:spPr>
                </pic:pic>
              </a:graphicData>
            </a:graphic>
          </wp:inline>
        </w:drawing>
      </w:r>
      <w:r w:rsidRPr="00316294">
        <w:rPr>
          <w:rFonts w:ascii="Arial" w:hAnsi="Arial" w:cs="Arial"/>
          <w:noProof/>
          <w:sz w:val="20"/>
          <w:szCs w:val="20"/>
        </w:rPr>
        <w:drawing>
          <wp:inline distT="0" distB="0" distL="0" distR="0">
            <wp:extent cx="1885950" cy="1257300"/>
            <wp:effectExtent l="19050" t="0" r="0" b="0"/>
            <wp:docPr id="5" name="Imagen 5" descr="GPA_Proceres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A_Proceres_04"/>
                    <pic:cNvPicPr>
                      <a:picLocks noChangeAspect="1" noChangeArrowheads="1"/>
                    </pic:cNvPicPr>
                  </pic:nvPicPr>
                  <pic:blipFill>
                    <a:blip r:embed="rId10" cstate="print"/>
                    <a:srcRect/>
                    <a:stretch>
                      <a:fillRect/>
                    </a:stretch>
                  </pic:blipFill>
                  <pic:spPr bwMode="auto">
                    <a:xfrm>
                      <a:off x="0" y="0"/>
                      <a:ext cx="1885950" cy="1257300"/>
                    </a:xfrm>
                    <a:prstGeom prst="rect">
                      <a:avLst/>
                    </a:prstGeom>
                    <a:noFill/>
                    <a:ln w="9525">
                      <a:noFill/>
                      <a:miter lim="800000"/>
                      <a:headEnd/>
                      <a:tailEnd/>
                    </a:ln>
                  </pic:spPr>
                </pic:pic>
              </a:graphicData>
            </a:graphic>
          </wp:inline>
        </w:drawing>
      </w:r>
      <w:r w:rsidRPr="00316294">
        <w:rPr>
          <w:rFonts w:ascii="Arial" w:hAnsi="Arial" w:cs="Arial"/>
          <w:noProof/>
          <w:sz w:val="20"/>
          <w:szCs w:val="20"/>
        </w:rPr>
        <w:drawing>
          <wp:inline distT="0" distB="0" distL="0" distR="0">
            <wp:extent cx="400050" cy="266700"/>
            <wp:effectExtent l="19050" t="0" r="0" b="0"/>
            <wp:docPr id="6" name="Imagen 6" descr="GPA_MediaPilaCongres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A_MediaPilaCongreso_01"/>
                    <pic:cNvPicPr>
                      <a:picLocks noChangeAspect="1" noChangeArrowheads="1"/>
                    </pic:cNvPicPr>
                  </pic:nvPicPr>
                  <pic:blipFill>
                    <a:blip r:embed="rId11" cstate="print"/>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316294">
        <w:rPr>
          <w:rFonts w:ascii="Arial" w:hAnsi="Arial" w:cs="Arial"/>
          <w:noProof/>
          <w:sz w:val="20"/>
          <w:szCs w:val="20"/>
        </w:rPr>
        <w:drawing>
          <wp:inline distT="0" distB="0" distL="0" distR="0">
            <wp:extent cx="1885950" cy="1257300"/>
            <wp:effectExtent l="19050" t="0" r="0" b="0"/>
            <wp:docPr id="7" name="Imagen 7" descr="GPA_BasuraMacr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A_BasuraMacri_01"/>
                    <pic:cNvPicPr>
                      <a:picLocks noChangeAspect="1" noChangeArrowheads="1"/>
                    </pic:cNvPicPr>
                  </pic:nvPicPr>
                  <pic:blipFill>
                    <a:blip r:embed="rId12" cstate="print"/>
                    <a:srcRect/>
                    <a:stretch>
                      <a:fillRect/>
                    </a:stretch>
                  </pic:blipFill>
                  <pic:spPr bwMode="auto">
                    <a:xfrm>
                      <a:off x="0" y="0"/>
                      <a:ext cx="1885950" cy="1257300"/>
                    </a:xfrm>
                    <a:prstGeom prst="rect">
                      <a:avLst/>
                    </a:prstGeom>
                    <a:noFill/>
                    <a:ln w="9525">
                      <a:noFill/>
                      <a:miter lim="800000"/>
                      <a:headEnd/>
                      <a:tailEnd/>
                    </a:ln>
                  </pic:spPr>
                </pic:pic>
              </a:graphicData>
            </a:graphic>
          </wp:inline>
        </w:drawing>
      </w:r>
    </w:p>
    <w:p w:rsidR="00AC628E" w:rsidRPr="00316294" w:rsidRDefault="00AC628E" w:rsidP="00AC628E">
      <w:pPr>
        <w:spacing w:line="276" w:lineRule="auto"/>
        <w:ind w:left="680" w:firstLine="709"/>
        <w:rPr>
          <w:rFonts w:ascii="Arial" w:hAnsi="Arial" w:cs="Arial"/>
          <w:sz w:val="20"/>
          <w:szCs w:val="20"/>
        </w:rPr>
      </w:pPr>
      <w:r w:rsidRPr="00316294">
        <w:rPr>
          <w:rFonts w:ascii="Arial" w:hAnsi="Arial" w:cs="Arial"/>
          <w:noProof/>
          <w:sz w:val="20"/>
          <w:szCs w:val="20"/>
        </w:rPr>
        <w:drawing>
          <wp:inline distT="0" distB="0" distL="0" distR="0">
            <wp:extent cx="2438400" cy="1514475"/>
            <wp:effectExtent l="19050" t="0" r="0" b="0"/>
            <wp:docPr id="8" name="Imagen 8" descr="GPA_Antidesfil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PA_Antidesfile_02"/>
                    <pic:cNvPicPr>
                      <a:picLocks noChangeAspect="1" noChangeArrowheads="1"/>
                    </pic:cNvPicPr>
                  </pic:nvPicPr>
                  <pic:blipFill>
                    <a:blip r:embed="rId13" cstate="print"/>
                    <a:srcRect/>
                    <a:stretch>
                      <a:fillRect/>
                    </a:stretch>
                  </pic:blipFill>
                  <pic:spPr bwMode="auto">
                    <a:xfrm>
                      <a:off x="0" y="0"/>
                      <a:ext cx="2438400" cy="1514475"/>
                    </a:xfrm>
                    <a:prstGeom prst="rect">
                      <a:avLst/>
                    </a:prstGeom>
                    <a:noFill/>
                    <a:ln w="9525">
                      <a:noFill/>
                      <a:miter lim="800000"/>
                      <a:headEnd/>
                      <a:tailEnd/>
                    </a:ln>
                  </pic:spPr>
                </pic:pic>
              </a:graphicData>
            </a:graphic>
          </wp:inline>
        </w:drawing>
      </w:r>
      <w:r w:rsidRPr="00316294">
        <w:rPr>
          <w:rFonts w:ascii="Arial" w:hAnsi="Arial" w:cs="Arial"/>
          <w:noProof/>
          <w:sz w:val="20"/>
          <w:szCs w:val="20"/>
        </w:rPr>
        <w:drawing>
          <wp:inline distT="0" distB="0" distL="0" distR="0">
            <wp:extent cx="1885950" cy="1257300"/>
            <wp:effectExtent l="19050" t="0" r="0" b="0"/>
            <wp:docPr id="9" name="Imagen 9" descr="eternit_predio_ca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ernit_predio_campo"/>
                    <pic:cNvPicPr>
                      <a:picLocks noChangeAspect="1" noChangeArrowheads="1"/>
                    </pic:cNvPicPr>
                  </pic:nvPicPr>
                  <pic:blipFill>
                    <a:blip r:embed="rId14" cstate="print"/>
                    <a:srcRect/>
                    <a:stretch>
                      <a:fillRect/>
                    </a:stretch>
                  </pic:blipFill>
                  <pic:spPr bwMode="auto">
                    <a:xfrm>
                      <a:off x="0" y="0"/>
                      <a:ext cx="1885950" cy="1257300"/>
                    </a:xfrm>
                    <a:prstGeom prst="rect">
                      <a:avLst/>
                    </a:prstGeom>
                    <a:noFill/>
                    <a:ln w="9525">
                      <a:noFill/>
                      <a:miter lim="800000"/>
                      <a:headEnd/>
                      <a:tailEnd/>
                    </a:ln>
                  </pic:spPr>
                </pic:pic>
              </a:graphicData>
            </a:graphic>
          </wp:inline>
        </w:drawing>
      </w:r>
      <w:r w:rsidRPr="00316294">
        <w:rPr>
          <w:rFonts w:ascii="Arial" w:hAnsi="Arial" w:cs="Arial"/>
          <w:noProof/>
          <w:sz w:val="20"/>
          <w:szCs w:val="20"/>
        </w:rPr>
        <w:drawing>
          <wp:inline distT="0" distB="0" distL="0" distR="0">
            <wp:extent cx="1028700" cy="1409700"/>
            <wp:effectExtent l="19050" t="0" r="0" b="0"/>
            <wp:docPr id="10" name="Imagen 10" descr="eternit_predi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ernit_predio_2"/>
                    <pic:cNvPicPr>
                      <a:picLocks noChangeAspect="1" noChangeArrowheads="1"/>
                    </pic:cNvPicPr>
                  </pic:nvPicPr>
                  <pic:blipFill>
                    <a:blip r:embed="rId15" cstate="print"/>
                    <a:srcRect/>
                    <a:stretch>
                      <a:fillRect/>
                    </a:stretch>
                  </pic:blipFill>
                  <pic:spPr bwMode="auto">
                    <a:xfrm>
                      <a:off x="0" y="0"/>
                      <a:ext cx="1028700" cy="1409700"/>
                    </a:xfrm>
                    <a:prstGeom prst="rect">
                      <a:avLst/>
                    </a:prstGeom>
                    <a:noFill/>
                    <a:ln w="9525">
                      <a:noFill/>
                      <a:miter lim="800000"/>
                      <a:headEnd/>
                      <a:tailEnd/>
                    </a:ln>
                  </pic:spPr>
                </pic:pic>
              </a:graphicData>
            </a:graphic>
          </wp:inline>
        </w:drawing>
      </w:r>
      <w:r w:rsidRPr="00316294">
        <w:rPr>
          <w:rFonts w:ascii="Arial" w:hAnsi="Arial" w:cs="Arial"/>
          <w:noProof/>
          <w:sz w:val="20"/>
          <w:szCs w:val="20"/>
        </w:rPr>
        <w:drawing>
          <wp:inline distT="0" distB="0" distL="0" distR="0">
            <wp:extent cx="2438400" cy="1609725"/>
            <wp:effectExtent l="19050" t="0" r="0" b="0"/>
            <wp:docPr id="11" name="Imagen 11" descr="contamin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aminaci-n"/>
                    <pic:cNvPicPr>
                      <a:picLocks noChangeAspect="1" noChangeArrowheads="1"/>
                    </pic:cNvPicPr>
                  </pic:nvPicPr>
                  <pic:blipFill>
                    <a:blip r:embed="rId16" cstate="print"/>
                    <a:srcRect/>
                    <a:stretch>
                      <a:fillRect/>
                    </a:stretch>
                  </pic:blipFill>
                  <pic:spPr bwMode="auto">
                    <a:xfrm>
                      <a:off x="0" y="0"/>
                      <a:ext cx="2438400" cy="1609725"/>
                    </a:xfrm>
                    <a:prstGeom prst="rect">
                      <a:avLst/>
                    </a:prstGeom>
                    <a:noFill/>
                    <a:ln w="9525">
                      <a:noFill/>
                      <a:miter lim="800000"/>
                      <a:headEnd/>
                      <a:tailEnd/>
                    </a:ln>
                  </pic:spPr>
                </pic:pic>
              </a:graphicData>
            </a:graphic>
          </wp:inline>
        </w:drawing>
      </w:r>
    </w:p>
    <w:p w:rsidR="00AC628E" w:rsidRPr="00316294" w:rsidRDefault="00AC628E" w:rsidP="00AC628E">
      <w:pPr>
        <w:spacing w:line="276" w:lineRule="auto"/>
        <w:ind w:left="680" w:firstLine="709"/>
        <w:rPr>
          <w:rFonts w:ascii="Arial" w:hAnsi="Arial" w:cs="Arial"/>
          <w:sz w:val="20"/>
          <w:szCs w:val="20"/>
        </w:rPr>
      </w:pPr>
    </w:p>
    <w:p w:rsidR="00AC628E" w:rsidRPr="00316294" w:rsidRDefault="00AC628E" w:rsidP="00AC628E">
      <w:pPr>
        <w:spacing w:line="276" w:lineRule="auto"/>
        <w:ind w:left="680" w:firstLine="709"/>
        <w:rPr>
          <w:rFonts w:ascii="Arial" w:hAnsi="Arial" w:cs="Arial"/>
          <w:sz w:val="20"/>
          <w:szCs w:val="20"/>
        </w:rPr>
      </w:pPr>
    </w:p>
    <w:p w:rsidR="00AC628E" w:rsidRPr="00316294" w:rsidRDefault="00AC628E" w:rsidP="00AC628E">
      <w:pPr>
        <w:spacing w:line="276" w:lineRule="auto"/>
        <w:ind w:left="680" w:firstLine="709"/>
        <w:rPr>
          <w:rFonts w:ascii="Arial" w:hAnsi="Arial" w:cs="Arial"/>
          <w:sz w:val="20"/>
          <w:szCs w:val="20"/>
        </w:rPr>
      </w:pPr>
    </w:p>
    <w:sectPr w:rsidR="00AC628E" w:rsidRPr="00316294" w:rsidSect="00854A72">
      <w:head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D4" w:rsidRDefault="00E92FD4" w:rsidP="00AC628E">
      <w:r>
        <w:separator/>
      </w:r>
    </w:p>
  </w:endnote>
  <w:endnote w:type="continuationSeparator" w:id="0">
    <w:p w:rsidR="00E92FD4" w:rsidRDefault="00E92FD4" w:rsidP="00AC62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D4" w:rsidRDefault="00E92FD4" w:rsidP="00AC628E">
      <w:r>
        <w:separator/>
      </w:r>
    </w:p>
  </w:footnote>
  <w:footnote w:type="continuationSeparator" w:id="0">
    <w:p w:rsidR="00E92FD4" w:rsidRDefault="00E92FD4" w:rsidP="00AC628E">
      <w:r>
        <w:continuationSeparator/>
      </w:r>
    </w:p>
  </w:footnote>
  <w:footnote w:id="1">
    <w:p w:rsidR="00AC628E" w:rsidRPr="00083A0A" w:rsidRDefault="00AC628E" w:rsidP="00AC628E">
      <w:pPr>
        <w:pStyle w:val="Textonotaalfinal"/>
        <w:rPr>
          <w:lang w:val="es-AR"/>
        </w:rPr>
      </w:pPr>
      <w:r>
        <w:rPr>
          <w:rStyle w:val="Refdenotaalpie"/>
        </w:rPr>
        <w:footnoteRef/>
      </w:r>
      <w:r>
        <w:t xml:space="preserve"> </w:t>
      </w:r>
      <w:r w:rsidR="009B5481">
        <w:rPr>
          <w:lang w:val="es-AR"/>
        </w:rPr>
        <w:t>Sobre el tema SE SUPRIMEN REFERENCIAS EN FUNCIÓN DE LA PRESENTACIÓN DE UNA COPIA CIEGA</w:t>
      </w:r>
    </w:p>
  </w:footnote>
  <w:footnote w:id="2">
    <w:p w:rsidR="00AC628E" w:rsidRDefault="00AC628E" w:rsidP="00AC628E">
      <w:pPr>
        <w:pStyle w:val="Textonotapie"/>
      </w:pPr>
      <w:r>
        <w:rPr>
          <w:rStyle w:val="Refdenotaalpie"/>
        </w:rPr>
        <w:footnoteRef/>
      </w:r>
      <w:r>
        <w:t xml:space="preserve"> Se denomina Tercer Sector al conjunto de entidades (asociaciones, fundaciones, etc.) que no son públicas ni persiguen objetivos de lucro, sino que mediante profesionales emprenden proyectos de acción social y defienden los interés colectivos (ecológicos, educativos, sanitarios, habitacionales, etc)</w:t>
      </w:r>
    </w:p>
  </w:footnote>
  <w:footnote w:id="3">
    <w:p w:rsidR="00AC628E" w:rsidRPr="007354CE" w:rsidRDefault="00AC628E" w:rsidP="00AC628E">
      <w:pPr>
        <w:jc w:val="both"/>
        <w:rPr>
          <w:sz w:val="20"/>
          <w:szCs w:val="20"/>
          <w:lang w:val="es-AR"/>
        </w:rPr>
      </w:pPr>
      <w:r>
        <w:rPr>
          <w:rStyle w:val="Refdenotaalpie"/>
        </w:rPr>
        <w:footnoteRef/>
      </w:r>
      <w:r>
        <w:t xml:space="preserve"> </w:t>
      </w:r>
      <w:r w:rsidRPr="007354CE">
        <w:rPr>
          <w:sz w:val="20"/>
          <w:szCs w:val="20"/>
        </w:rPr>
        <w:t xml:space="preserve">Para la descripción del uso de las TICs por parte de las Organizaciones No Gubernamentales y su efecto sobre la construcción de los valores del capital social, veracidad, reciprocidad, sentido de pertenencia, identidad  la primera recolección de datos se realizó en el contexto de la 3era. Feria de ONG’S y empresas: Alianzas  para el Cambio Social organizadas por  Cámara de Comercio de EEUU en Argentina y  </w:t>
      </w:r>
      <w:smartTag w:uri="urn:schemas-microsoft-com:office:smarttags" w:element="PersonName">
        <w:smartTagPr>
          <w:attr w:name="ProductID" w:val="la Embajada"/>
        </w:smartTagPr>
        <w:r w:rsidRPr="007354CE">
          <w:rPr>
            <w:sz w:val="20"/>
            <w:szCs w:val="20"/>
          </w:rPr>
          <w:t>la Embajada</w:t>
        </w:r>
      </w:smartTag>
      <w:r w:rsidRPr="007354CE">
        <w:rPr>
          <w:sz w:val="20"/>
          <w:szCs w:val="20"/>
        </w:rPr>
        <w:t xml:space="preserve"> de EEUU realizada  el 11 de abril de 2011 en Buenos Aires,</w:t>
      </w:r>
      <w:r w:rsidRPr="007354CE">
        <w:rPr>
          <w:sz w:val="20"/>
          <w:szCs w:val="20"/>
          <w:lang w:val="es-AR"/>
        </w:rPr>
        <w:t xml:space="preserve">  </w:t>
      </w:r>
      <w:smartTag w:uri="urn:schemas-microsoft-com:office:smarttags" w:element="PersonName">
        <w:smartTagPr>
          <w:attr w:name="ProductID" w:val="la  VIII Jornada"/>
        </w:smartTagPr>
        <w:r w:rsidRPr="007354CE">
          <w:rPr>
            <w:sz w:val="20"/>
            <w:szCs w:val="20"/>
            <w:lang w:val="es-AR"/>
          </w:rPr>
          <w:t>la  VIII Jornada</w:t>
        </w:r>
      </w:smartTag>
      <w:r w:rsidRPr="007354CE">
        <w:rPr>
          <w:sz w:val="20"/>
          <w:szCs w:val="20"/>
          <w:lang w:val="es-AR"/>
        </w:rPr>
        <w:t xml:space="preserve"> de Comunicación para Organizaciones sociales “ Comunicar es Transformar” Del impacto Individual a la transformación colectiva– organizadas por </w:t>
      </w:r>
      <w:smartTag w:uri="urn:schemas-microsoft-com:office:smarttags" w:element="PersonName">
        <w:smartTagPr>
          <w:attr w:name="ProductID" w:val="la Asociaci￳n"/>
        </w:smartTagPr>
        <w:r w:rsidRPr="007354CE">
          <w:rPr>
            <w:sz w:val="20"/>
            <w:szCs w:val="20"/>
            <w:lang w:val="es-AR"/>
          </w:rPr>
          <w:t>la Asociación</w:t>
        </w:r>
      </w:smartTag>
      <w:r w:rsidRPr="007354CE">
        <w:rPr>
          <w:sz w:val="20"/>
          <w:szCs w:val="20"/>
          <w:lang w:val="es-AR"/>
        </w:rPr>
        <w:t xml:space="preserve"> civil Comunia, Fundación </w:t>
      </w:r>
      <w:smartTag w:uri="urn:schemas-microsoft-com:office:smarttags" w:element="PersonName">
        <w:smartTagPr>
          <w:attr w:name="ProductID" w:val="La Naci￳n"/>
        </w:smartTagPr>
        <w:r w:rsidRPr="007354CE">
          <w:rPr>
            <w:sz w:val="20"/>
            <w:szCs w:val="20"/>
            <w:lang w:val="es-AR"/>
          </w:rPr>
          <w:t>La Nación</w:t>
        </w:r>
      </w:smartTag>
      <w:r w:rsidRPr="007354CE">
        <w:rPr>
          <w:sz w:val="20"/>
          <w:szCs w:val="20"/>
          <w:lang w:val="es-AR"/>
        </w:rPr>
        <w:t xml:space="preserve">, Consejo Publicitario Argentino, Fundación FOC, Idealistas, Publicitarios sin Fronteras y Universidad Católica Argentina realizada el  11 de noviembre de 2010 en Buenos Aires y </w:t>
      </w:r>
      <w:smartTag w:uri="urn:schemas-microsoft-com:office:smarttags" w:element="PersonName">
        <w:smartTagPr>
          <w:attr w:name="ProductID" w:val="la Jornada"/>
        </w:smartTagPr>
        <w:r w:rsidRPr="007354CE">
          <w:rPr>
            <w:sz w:val="20"/>
            <w:szCs w:val="20"/>
            <w:lang w:val="es-AR"/>
          </w:rPr>
          <w:t>la Jornada</w:t>
        </w:r>
      </w:smartTag>
      <w:r w:rsidRPr="007354CE">
        <w:rPr>
          <w:sz w:val="20"/>
          <w:szCs w:val="20"/>
          <w:lang w:val="es-AR"/>
        </w:rPr>
        <w:t xml:space="preserve"> sobre “Redes Sociales para el cambio social. Los adolescentes en el centro de la escena” organizadas por </w:t>
      </w:r>
      <w:smartTag w:uri="urn:schemas-microsoft-com:office:smarttags" w:element="PersonName">
        <w:smartTagPr>
          <w:attr w:name="ProductID" w:val="la Universidad"/>
        </w:smartTagPr>
        <w:r w:rsidRPr="007354CE">
          <w:rPr>
            <w:sz w:val="20"/>
            <w:szCs w:val="20"/>
            <w:lang w:val="es-AR"/>
          </w:rPr>
          <w:t>la Universidad</w:t>
        </w:r>
      </w:smartTag>
      <w:r w:rsidRPr="007354CE">
        <w:rPr>
          <w:sz w:val="20"/>
          <w:szCs w:val="20"/>
          <w:lang w:val="es-AR"/>
        </w:rPr>
        <w:t xml:space="preserve"> de Palermo y UNICEF  el 17 de noviembre de 2010 en Buenos Aires donde se expusieron los casos de GREENPEACE, </w:t>
      </w:r>
      <w:smartTag w:uri="urn:schemas-microsoft-com:office:smarttags" w:element="PersonName">
        <w:smartTagPr>
          <w:attr w:name="ProductID" w:val="la Fundaci￳n Hu￩sped"/>
        </w:smartTagPr>
        <w:r w:rsidRPr="007354CE">
          <w:rPr>
            <w:sz w:val="20"/>
            <w:szCs w:val="20"/>
            <w:lang w:val="es-AR"/>
          </w:rPr>
          <w:t>la Fundación Huésped</w:t>
        </w:r>
      </w:smartTag>
      <w:r w:rsidRPr="007354CE">
        <w:rPr>
          <w:sz w:val="20"/>
          <w:szCs w:val="20"/>
          <w:lang w:val="es-AR"/>
        </w:rPr>
        <w:t xml:space="preserve"> y UNICEF. </w:t>
      </w:r>
      <w:r>
        <w:rPr>
          <w:sz w:val="20"/>
          <w:szCs w:val="20"/>
          <w:lang w:val="es-AR"/>
        </w:rPr>
        <w:t>Para el estudio de caso en profundidad de  Greenpeace Argentina se entrevistó al responsable de su Sitio Web, Lic. Hernán Nadal.</w:t>
      </w:r>
    </w:p>
    <w:p w:rsidR="00AC628E" w:rsidRPr="007354CE" w:rsidRDefault="00AC628E" w:rsidP="00AC628E">
      <w:pPr>
        <w:jc w:val="both"/>
        <w:rPr>
          <w:sz w:val="20"/>
          <w:szCs w:val="20"/>
          <w:lang w:val="es-AR"/>
        </w:rPr>
      </w:pPr>
      <w:r w:rsidRPr="007354CE">
        <w:rPr>
          <w:sz w:val="20"/>
          <w:szCs w:val="20"/>
          <w:lang w:val="es-AR"/>
        </w:rPr>
        <w:t xml:space="preserve">Posteriormente se realizó un segundo rastrillaje con el envío de las encuestas a 81 participantes de </w:t>
      </w:r>
      <w:smartTag w:uri="urn:schemas-microsoft-com:office:smarttags" w:element="PersonName">
        <w:smartTagPr>
          <w:attr w:name="ProductID" w:val="la XV Jornada"/>
        </w:smartTagPr>
        <w:r w:rsidRPr="007354CE">
          <w:rPr>
            <w:sz w:val="20"/>
            <w:szCs w:val="20"/>
            <w:lang w:val="es-AR"/>
          </w:rPr>
          <w:t>la XV Jornada</w:t>
        </w:r>
      </w:smartTag>
      <w:r w:rsidRPr="007354CE">
        <w:rPr>
          <w:sz w:val="20"/>
          <w:szCs w:val="20"/>
          <w:lang w:val="es-AR"/>
        </w:rPr>
        <w:t xml:space="preserve"> Argentina 2009 del Sector  Social.” Sociedad Civil 2.0: De las Agendas Paralelas a </w:t>
      </w:r>
      <w:smartTag w:uri="urn:schemas-microsoft-com:office:smarttags" w:element="PersonName">
        <w:smartTagPr>
          <w:attr w:name="ProductID" w:val="la Acci￳n Colectiva"/>
        </w:smartTagPr>
        <w:r w:rsidRPr="007354CE">
          <w:rPr>
            <w:sz w:val="20"/>
            <w:szCs w:val="20"/>
            <w:lang w:val="es-AR"/>
          </w:rPr>
          <w:t>la Acción Colectiva</w:t>
        </w:r>
      </w:smartTag>
      <w:r w:rsidRPr="007354CE">
        <w:rPr>
          <w:sz w:val="20"/>
          <w:szCs w:val="20"/>
          <w:lang w:val="es-AR"/>
        </w:rPr>
        <w:t xml:space="preserve">” organizada por </w:t>
      </w:r>
      <w:smartTag w:uri="urn:schemas-microsoft-com:office:smarttags" w:element="PersonName">
        <w:smartTagPr>
          <w:attr w:name="ProductID" w:val="la Fundaci￳n Compromiso"/>
        </w:smartTagPr>
        <w:r w:rsidRPr="007354CE">
          <w:rPr>
            <w:sz w:val="20"/>
            <w:szCs w:val="20"/>
            <w:lang w:val="es-AR"/>
          </w:rPr>
          <w:t>la Fundación Compromiso</w:t>
        </w:r>
      </w:smartTag>
      <w:r w:rsidRPr="007354CE">
        <w:rPr>
          <w:sz w:val="20"/>
          <w:szCs w:val="20"/>
          <w:lang w:val="es-AR"/>
        </w:rPr>
        <w:t xml:space="preserve"> en </w:t>
      </w:r>
      <w:smartTag w:uri="urn:schemas-microsoft-com:office:smarttags" w:element="PersonName">
        <w:smartTagPr>
          <w:attr w:name="ProductID" w:val="la Universidad Argentina"/>
        </w:smartTagPr>
        <w:r w:rsidRPr="007354CE">
          <w:rPr>
            <w:sz w:val="20"/>
            <w:szCs w:val="20"/>
            <w:lang w:val="es-AR"/>
          </w:rPr>
          <w:t>la Universidad Argentina</w:t>
        </w:r>
      </w:smartTag>
      <w:r w:rsidRPr="007354CE">
        <w:rPr>
          <w:sz w:val="20"/>
          <w:szCs w:val="20"/>
          <w:lang w:val="es-AR"/>
        </w:rPr>
        <w:t xml:space="preserve"> de </w:t>
      </w:r>
      <w:smartTag w:uri="urn:schemas-microsoft-com:office:smarttags" w:element="PersonName">
        <w:smartTagPr>
          <w:attr w:name="ProductID" w:val="la Empresa UADE"/>
        </w:smartTagPr>
        <w:r w:rsidRPr="007354CE">
          <w:rPr>
            <w:sz w:val="20"/>
            <w:szCs w:val="20"/>
            <w:lang w:val="es-AR"/>
          </w:rPr>
          <w:t>la Empresa UADE</w:t>
        </w:r>
      </w:smartTag>
      <w:r w:rsidRPr="007354CE">
        <w:rPr>
          <w:sz w:val="20"/>
          <w:szCs w:val="20"/>
          <w:lang w:val="es-AR"/>
        </w:rPr>
        <w:t xml:space="preserve"> Buenos Aires.</w:t>
      </w:r>
    </w:p>
    <w:p w:rsidR="00AC628E" w:rsidRPr="007354CE" w:rsidRDefault="00AC628E" w:rsidP="00AC628E">
      <w:pPr>
        <w:ind w:left="360"/>
        <w:rPr>
          <w:sz w:val="20"/>
          <w:szCs w:val="20"/>
          <w:lang w:val="es-AR"/>
        </w:rPr>
      </w:pPr>
    </w:p>
    <w:p w:rsidR="00AC628E" w:rsidRPr="007354CE" w:rsidRDefault="00AC628E" w:rsidP="00AC628E">
      <w:pPr>
        <w:pStyle w:val="Textonotapie"/>
        <w:rPr>
          <w:lang w:val="es-AR"/>
        </w:rPr>
      </w:pPr>
    </w:p>
  </w:footnote>
  <w:footnote w:id="4">
    <w:p w:rsidR="00AC628E" w:rsidRPr="00435E98" w:rsidRDefault="00AC628E" w:rsidP="00AC628E">
      <w:pPr>
        <w:jc w:val="both"/>
      </w:pPr>
      <w:r>
        <w:rPr>
          <w:rStyle w:val="Refdenotaalpie"/>
        </w:rPr>
        <w:footnoteRef/>
      </w:r>
      <w:r>
        <w:t xml:space="preserve"> </w:t>
      </w:r>
      <w:r w:rsidR="00330695">
        <w:t>SE SUPRIMEN DATOS POR TRATARSE DE UNA COPIA CIEGA.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246DBD0A70224A80B81E40A013FCA04E"/>
      </w:placeholder>
      <w:temporary/>
      <w:showingPlcHdr/>
    </w:sdtPr>
    <w:sdtContent>
      <w:p w:rsidR="00FE46ED" w:rsidRDefault="00B86644">
        <w:pPr>
          <w:pStyle w:val="Encabezado"/>
        </w:pPr>
        <w:r>
          <w:t>[Escribir texto]</w:t>
        </w:r>
      </w:p>
    </w:sdtContent>
  </w:sdt>
  <w:p w:rsidR="00FE46ED" w:rsidRDefault="00E92FD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AC628E"/>
    <w:rsid w:val="0006297B"/>
    <w:rsid w:val="000B29A2"/>
    <w:rsid w:val="00190F88"/>
    <w:rsid w:val="00195F5F"/>
    <w:rsid w:val="001C57D7"/>
    <w:rsid w:val="001F7912"/>
    <w:rsid w:val="002F2CE2"/>
    <w:rsid w:val="00316294"/>
    <w:rsid w:val="00330695"/>
    <w:rsid w:val="0033661B"/>
    <w:rsid w:val="004F6F3B"/>
    <w:rsid w:val="005170EC"/>
    <w:rsid w:val="00577524"/>
    <w:rsid w:val="005F5BB3"/>
    <w:rsid w:val="00810A5A"/>
    <w:rsid w:val="00862766"/>
    <w:rsid w:val="008826EB"/>
    <w:rsid w:val="008F356F"/>
    <w:rsid w:val="009B5481"/>
    <w:rsid w:val="00A24650"/>
    <w:rsid w:val="00AC628E"/>
    <w:rsid w:val="00B070D4"/>
    <w:rsid w:val="00B86644"/>
    <w:rsid w:val="00BC2A93"/>
    <w:rsid w:val="00C35633"/>
    <w:rsid w:val="00C8694D"/>
    <w:rsid w:val="00DD1B6F"/>
    <w:rsid w:val="00DD7267"/>
    <w:rsid w:val="00E92FD4"/>
    <w:rsid w:val="00F46C82"/>
    <w:rsid w:val="00F9204B"/>
    <w:rsid w:val="00F969A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8E"/>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628E"/>
    <w:rPr>
      <w:color w:val="0000FF"/>
      <w:u w:val="single"/>
    </w:rPr>
  </w:style>
  <w:style w:type="paragraph" w:styleId="Textonotaalfinal">
    <w:name w:val="endnote text"/>
    <w:basedOn w:val="Normal"/>
    <w:link w:val="TextonotaalfinalCar"/>
    <w:rsid w:val="00AC628E"/>
    <w:rPr>
      <w:sz w:val="20"/>
      <w:szCs w:val="20"/>
    </w:rPr>
  </w:style>
  <w:style w:type="character" w:customStyle="1" w:styleId="TextonotaalfinalCar">
    <w:name w:val="Texto nota al final Car"/>
    <w:basedOn w:val="Fuentedeprrafopredeter"/>
    <w:link w:val="Textonotaalfinal"/>
    <w:rsid w:val="00AC628E"/>
    <w:rPr>
      <w:rFonts w:ascii="Times New Roman" w:eastAsia="Times New Roman" w:hAnsi="Times New Roman" w:cs="Times New Roman"/>
      <w:sz w:val="20"/>
      <w:szCs w:val="20"/>
      <w:lang w:eastAsia="es-ES_tradnl"/>
    </w:rPr>
  </w:style>
  <w:style w:type="paragraph" w:styleId="Textonotapie">
    <w:name w:val="footnote text"/>
    <w:basedOn w:val="Normal"/>
    <w:link w:val="TextonotapieCar"/>
    <w:semiHidden/>
    <w:rsid w:val="00AC628E"/>
    <w:rPr>
      <w:sz w:val="20"/>
      <w:szCs w:val="20"/>
    </w:rPr>
  </w:style>
  <w:style w:type="character" w:customStyle="1" w:styleId="TextonotapieCar">
    <w:name w:val="Texto nota pie Car"/>
    <w:basedOn w:val="Fuentedeprrafopredeter"/>
    <w:link w:val="Textonotapie"/>
    <w:semiHidden/>
    <w:rsid w:val="00AC628E"/>
    <w:rPr>
      <w:rFonts w:ascii="Times New Roman" w:eastAsia="Times New Roman" w:hAnsi="Times New Roman" w:cs="Times New Roman"/>
      <w:sz w:val="20"/>
      <w:szCs w:val="20"/>
      <w:lang w:eastAsia="es-ES_tradnl"/>
    </w:rPr>
  </w:style>
  <w:style w:type="character" w:styleId="Refdenotaalpie">
    <w:name w:val="footnote reference"/>
    <w:basedOn w:val="Fuentedeprrafopredeter"/>
    <w:semiHidden/>
    <w:rsid w:val="00AC628E"/>
    <w:rPr>
      <w:vertAlign w:val="superscript"/>
    </w:rPr>
  </w:style>
  <w:style w:type="paragraph" w:styleId="Encabezado">
    <w:name w:val="header"/>
    <w:basedOn w:val="Normal"/>
    <w:link w:val="EncabezadoCar"/>
    <w:uiPriority w:val="99"/>
    <w:rsid w:val="00AC628E"/>
    <w:pPr>
      <w:tabs>
        <w:tab w:val="center" w:pos="4252"/>
        <w:tab w:val="right" w:pos="8504"/>
      </w:tabs>
    </w:pPr>
  </w:style>
  <w:style w:type="character" w:customStyle="1" w:styleId="EncabezadoCar">
    <w:name w:val="Encabezado Car"/>
    <w:basedOn w:val="Fuentedeprrafopredeter"/>
    <w:link w:val="Encabezado"/>
    <w:uiPriority w:val="99"/>
    <w:rsid w:val="00AC628E"/>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AC628E"/>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28E"/>
    <w:rPr>
      <w:rFonts w:ascii="Tahoma" w:eastAsia="Times New Roman" w:hAnsi="Tahoma" w:cs="Tahoma"/>
      <w:sz w:val="16"/>
      <w:szCs w:val="16"/>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6DBD0A70224A80B81E40A013FCA04E"/>
        <w:category>
          <w:name w:val="General"/>
          <w:gallery w:val="placeholder"/>
        </w:category>
        <w:types>
          <w:type w:val="bbPlcHdr"/>
        </w:types>
        <w:behaviors>
          <w:behavior w:val="content"/>
        </w:behaviors>
        <w:guid w:val="{930F50E6-B2A9-44E9-899D-8E208692C15B}"/>
      </w:docPartPr>
      <w:docPartBody>
        <w:p w:rsidR="00BF6802" w:rsidRDefault="00263572" w:rsidP="00263572">
          <w:pPr>
            <w:pStyle w:val="246DBD0A70224A80B81E40A013FCA04E"/>
          </w:pPr>
          <w:r>
            <w:rPr>
              <w:lang w:val="es-ES"/>
            </w:rPr>
            <w:t>[Escribir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63572"/>
    <w:rsid w:val="00263572"/>
    <w:rsid w:val="009C1864"/>
    <w:rsid w:val="00AD14F9"/>
    <w:rsid w:val="00BF6802"/>
    <w:rsid w:val="00E017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46DBD0A70224A80B81E40A013FCA04E">
    <w:name w:val="246DBD0A70224A80B81E40A013FCA04E"/>
    <w:rsid w:val="002635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14</Pages>
  <Words>5594</Words>
  <Characters>30771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11</cp:revision>
  <dcterms:created xsi:type="dcterms:W3CDTF">2013-06-28T11:27:00Z</dcterms:created>
  <dcterms:modified xsi:type="dcterms:W3CDTF">2013-07-02T15:45:00Z</dcterms:modified>
</cp:coreProperties>
</file>